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B701E">
      <w:pPr>
        <w:jc w:val="center"/>
        <w:rPr>
          <w:rFonts w:hint="eastAsia" w:ascii="宋体" w:hAnsi="宋体" w:eastAsia="宋体" w:cs="宋体"/>
          <w:b/>
          <w:color w:val="000000"/>
          <w:sz w:val="84"/>
          <w:szCs w:val="84"/>
        </w:rPr>
      </w:pPr>
      <w:bookmarkStart w:id="4" w:name="_GoBack"/>
      <w:bookmarkEnd w:id="4"/>
      <w:r>
        <w:rPr>
          <w:rFonts w:hint="eastAsia" w:ascii="宋体" w:hAnsi="宋体" w:eastAsia="宋体" w:cs="宋体"/>
          <w:b/>
          <w:color w:val="000000"/>
          <w:sz w:val="84"/>
          <w:szCs w:val="84"/>
        </w:rPr>
        <w:t>怀化市第五人民医院</w:t>
      </w:r>
    </w:p>
    <w:p w14:paraId="40F4304F">
      <w:pPr>
        <w:jc w:val="center"/>
        <w:rPr>
          <w:rFonts w:hint="eastAsia" w:ascii="宋体" w:hAnsi="宋体" w:eastAsia="宋体" w:cs="宋体"/>
          <w:sz w:val="84"/>
          <w:szCs w:val="84"/>
        </w:rPr>
      </w:pPr>
      <w:r>
        <w:rPr>
          <w:rFonts w:hint="eastAsia" w:ascii="宋体" w:hAnsi="宋体" w:eastAsia="宋体" w:cs="宋体"/>
          <w:b/>
          <w:color w:val="000000"/>
          <w:sz w:val="84"/>
          <w:szCs w:val="84"/>
        </w:rPr>
        <w:t>招标文件</w:t>
      </w:r>
    </w:p>
    <w:p w14:paraId="2AEF0BE4">
      <w:pPr>
        <w:pStyle w:val="2"/>
        <w:ind w:firstLine="452" w:firstLineChars="150"/>
        <w:jc w:val="center"/>
        <w:rPr>
          <w:rFonts w:ascii="仿宋" w:hAnsi="仿宋" w:eastAsia="仿宋" w:cs="仿宋"/>
          <w:b/>
          <w:sz w:val="30"/>
          <w:szCs w:val="30"/>
        </w:rPr>
      </w:pPr>
    </w:p>
    <w:p w14:paraId="32BEA6A5">
      <w:pPr>
        <w:pStyle w:val="2"/>
        <w:ind w:firstLine="452" w:firstLineChars="150"/>
        <w:jc w:val="center"/>
        <w:rPr>
          <w:rFonts w:ascii="仿宋" w:hAnsi="仿宋" w:eastAsia="仿宋" w:cs="仿宋"/>
          <w:b/>
          <w:sz w:val="30"/>
          <w:szCs w:val="30"/>
        </w:rPr>
      </w:pPr>
    </w:p>
    <w:p w14:paraId="236FC0E9">
      <w:pPr>
        <w:pStyle w:val="2"/>
        <w:ind w:firstLine="452" w:firstLineChars="150"/>
        <w:jc w:val="center"/>
        <w:rPr>
          <w:rFonts w:ascii="仿宋" w:hAnsi="仿宋" w:eastAsia="仿宋" w:cs="仿宋"/>
          <w:b/>
          <w:sz w:val="30"/>
          <w:szCs w:val="30"/>
        </w:rPr>
      </w:pPr>
    </w:p>
    <w:p w14:paraId="4D90FF83">
      <w:pPr>
        <w:pStyle w:val="2"/>
        <w:ind w:firstLine="452" w:firstLineChars="150"/>
        <w:jc w:val="center"/>
        <w:rPr>
          <w:rFonts w:ascii="仿宋" w:hAnsi="仿宋" w:eastAsia="仿宋" w:cs="仿宋"/>
          <w:b/>
          <w:sz w:val="30"/>
          <w:szCs w:val="30"/>
        </w:rPr>
      </w:pPr>
    </w:p>
    <w:p w14:paraId="59BAFC7C">
      <w:pPr>
        <w:pStyle w:val="2"/>
        <w:ind w:firstLine="452" w:firstLineChars="150"/>
        <w:jc w:val="center"/>
        <w:rPr>
          <w:rFonts w:ascii="仿宋" w:hAnsi="仿宋" w:eastAsia="仿宋" w:cs="仿宋"/>
          <w:b/>
          <w:bCs w:val="0"/>
          <w:sz w:val="30"/>
          <w:szCs w:val="30"/>
        </w:rPr>
      </w:pPr>
    </w:p>
    <w:p w14:paraId="1049646C">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 w:hAnsi="仿宋" w:eastAsia="仿宋" w:cs="仿宋"/>
          <w:b/>
          <w:bCs w:val="0"/>
          <w:color w:val="000000"/>
          <w:kern w:val="0"/>
          <w:sz w:val="30"/>
          <w:szCs w:val="30"/>
          <w:lang w:val="en-US" w:eastAsia="zh-CN"/>
        </w:rPr>
      </w:pPr>
      <w:r>
        <w:rPr>
          <w:rFonts w:hint="eastAsia" w:ascii="仿宋" w:hAnsi="仿宋" w:eastAsia="仿宋" w:cs="仿宋"/>
          <w:b/>
          <w:bCs w:val="0"/>
          <w:sz w:val="32"/>
          <w:szCs w:val="32"/>
        </w:rPr>
        <w:t>采购项目名称：</w:t>
      </w:r>
      <w:r>
        <w:rPr>
          <w:rFonts w:hint="eastAsia" w:ascii="仿宋" w:hAnsi="仿宋" w:eastAsia="仿宋" w:cs="仿宋"/>
          <w:b/>
          <w:bCs w:val="0"/>
          <w:color w:val="000000"/>
          <w:kern w:val="0"/>
          <w:sz w:val="30"/>
          <w:szCs w:val="30"/>
          <w:lang w:val="en-US" w:eastAsia="zh-CN"/>
        </w:rPr>
        <w:t>怀化市第五人民医院消防系统维保项目</w:t>
      </w:r>
    </w:p>
    <w:p w14:paraId="310445BB">
      <w:pPr>
        <w:pStyle w:val="5"/>
        <w:keepNext w:val="0"/>
        <w:keepLines w:val="0"/>
        <w:pageBreakBefore w:val="0"/>
        <w:widowControl w:val="0"/>
        <w:kinsoku/>
        <w:wordWrap/>
        <w:overflowPunct/>
        <w:topLinePunct w:val="0"/>
        <w:autoSpaceDE/>
        <w:autoSpaceDN/>
        <w:bidi w:val="0"/>
        <w:adjustRightInd w:val="0"/>
        <w:snapToGrid w:val="0"/>
        <w:spacing w:line="560" w:lineRule="exact"/>
        <w:ind w:left="2172" w:leftChars="0" w:hanging="2172" w:hangingChars="676"/>
        <w:jc w:val="center"/>
        <w:textAlignment w:val="auto"/>
        <w:rPr>
          <w:rFonts w:ascii="仿宋" w:hAnsi="仿宋" w:eastAsia="仿宋" w:cs="仿宋"/>
          <w:b/>
          <w:bCs w:val="0"/>
          <w:sz w:val="32"/>
          <w:szCs w:val="32"/>
        </w:rPr>
      </w:pPr>
    </w:p>
    <w:p w14:paraId="54979A18">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jc w:val="left"/>
        <w:textAlignment w:val="auto"/>
        <w:rPr>
          <w:rFonts w:ascii="仿宋" w:hAnsi="仿宋" w:eastAsia="仿宋" w:cs="仿宋"/>
          <w:b/>
          <w:bCs w:val="0"/>
          <w:color w:val="FF0000"/>
          <w:sz w:val="32"/>
          <w:szCs w:val="32"/>
        </w:rPr>
      </w:pPr>
      <w:r>
        <w:rPr>
          <w:rFonts w:hint="eastAsia" w:ascii="仿宋" w:hAnsi="仿宋" w:eastAsia="仿宋" w:cs="仿宋"/>
          <w:b/>
          <w:bCs w:val="0"/>
          <w:sz w:val="32"/>
          <w:szCs w:val="32"/>
        </w:rPr>
        <w:t>采   购   人：怀化市第五人民医院</w:t>
      </w:r>
    </w:p>
    <w:p w14:paraId="7365FDF2">
      <w:pPr>
        <w:pStyle w:val="5"/>
        <w:keepNext w:val="0"/>
        <w:keepLines w:val="0"/>
        <w:pageBreakBefore w:val="0"/>
        <w:widowControl w:val="0"/>
        <w:kinsoku/>
        <w:wordWrap/>
        <w:overflowPunct/>
        <w:topLinePunct w:val="0"/>
        <w:autoSpaceDE/>
        <w:autoSpaceDN/>
        <w:bidi w:val="0"/>
        <w:adjustRightInd w:val="0"/>
        <w:snapToGrid w:val="0"/>
        <w:spacing w:line="560" w:lineRule="exact"/>
        <w:ind w:left="1208" w:leftChars="0" w:hanging="1208" w:hangingChars="376"/>
        <w:jc w:val="center"/>
        <w:textAlignment w:val="auto"/>
        <w:rPr>
          <w:rFonts w:ascii="仿宋" w:hAnsi="仿宋" w:eastAsia="仿宋" w:cs="仿宋"/>
          <w:b/>
          <w:bCs w:val="0"/>
          <w:sz w:val="32"/>
          <w:szCs w:val="32"/>
        </w:rPr>
      </w:pPr>
    </w:p>
    <w:p w14:paraId="27281E71">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rPr>
        <w:t>采  购 编 号：</w:t>
      </w:r>
      <w:r>
        <w:rPr>
          <w:rFonts w:hint="eastAsia" w:ascii="仿宋" w:hAnsi="仿宋" w:eastAsia="仿宋" w:cs="仿宋"/>
          <w:b/>
          <w:bCs w:val="0"/>
          <w:sz w:val="32"/>
          <w:szCs w:val="32"/>
          <w:lang w:val="en-US" w:eastAsia="zh-CN"/>
        </w:rPr>
        <w:t>2026013</w:t>
      </w:r>
    </w:p>
    <w:p w14:paraId="2121EAC2">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0FC06CE0">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2114C8F0">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eastAsia" w:ascii="仿宋" w:hAnsi="仿宋" w:eastAsia="仿宋" w:cs="仿宋"/>
          <w:b/>
          <w:bCs w:val="0"/>
          <w:sz w:val="32"/>
          <w:szCs w:val="32"/>
          <w:lang w:val="en-US" w:eastAsia="zh-CN"/>
        </w:rPr>
      </w:pPr>
    </w:p>
    <w:p w14:paraId="53B5812F">
      <w:pPr>
        <w:pStyle w:val="5"/>
        <w:keepNext w:val="0"/>
        <w:keepLines w:val="0"/>
        <w:pageBreakBefore w:val="0"/>
        <w:widowControl w:val="0"/>
        <w:kinsoku/>
        <w:wordWrap/>
        <w:overflowPunct/>
        <w:topLinePunct w:val="0"/>
        <w:autoSpaceDE/>
        <w:autoSpaceDN/>
        <w:bidi w:val="0"/>
        <w:adjustRightInd w:val="0"/>
        <w:snapToGrid w:val="0"/>
        <w:spacing w:line="560" w:lineRule="exact"/>
        <w:ind w:left="0" w:leftChars="0"/>
        <w:textAlignment w:val="auto"/>
        <w:rPr>
          <w:rFonts w:hint="default" w:ascii="仿宋" w:hAnsi="仿宋" w:eastAsia="仿宋" w:cs="仿宋"/>
          <w:b/>
          <w:bCs w:val="0"/>
          <w:sz w:val="32"/>
          <w:szCs w:val="32"/>
          <w:lang w:val="en-US" w:eastAsia="zh-CN"/>
        </w:rPr>
      </w:pPr>
    </w:p>
    <w:p w14:paraId="6DF7F665">
      <w:pPr>
        <w:tabs>
          <w:tab w:val="left" w:pos="709"/>
        </w:tabs>
        <w:spacing w:line="360" w:lineRule="auto"/>
        <w:ind w:left="700"/>
        <w:jc w:val="center"/>
        <w:rPr>
          <w:rFonts w:hint="eastAsia" w:ascii="宋体" w:hAnsi="宋体" w:eastAsia="宋体" w:cs="宋体"/>
          <w:b/>
          <w:bCs/>
          <w:sz w:val="44"/>
          <w:szCs w:val="44"/>
        </w:rPr>
      </w:pPr>
    </w:p>
    <w:p w14:paraId="2FBB8088">
      <w:pPr>
        <w:tabs>
          <w:tab w:val="left" w:pos="709"/>
        </w:tabs>
        <w:spacing w:line="360" w:lineRule="auto"/>
        <w:ind w:left="700"/>
        <w:jc w:val="center"/>
        <w:rPr>
          <w:rFonts w:hint="eastAsia" w:ascii="宋体" w:hAnsi="宋体" w:eastAsia="宋体" w:cs="宋体"/>
          <w:b/>
          <w:bCs/>
          <w:sz w:val="44"/>
          <w:szCs w:val="44"/>
        </w:rPr>
      </w:pPr>
    </w:p>
    <w:p w14:paraId="66B32337">
      <w:pPr>
        <w:tabs>
          <w:tab w:val="left" w:pos="709"/>
        </w:tabs>
        <w:spacing w:line="360" w:lineRule="auto"/>
        <w:ind w:left="700"/>
        <w:jc w:val="center"/>
        <w:rPr>
          <w:rFonts w:hint="eastAsia" w:ascii="宋体" w:hAnsi="宋体" w:eastAsia="宋体" w:cs="宋体"/>
          <w:sz w:val="44"/>
          <w:szCs w:val="44"/>
        </w:rPr>
      </w:pPr>
      <w:r>
        <w:rPr>
          <w:rFonts w:hint="eastAsia" w:ascii="宋体" w:hAnsi="宋体" w:eastAsia="宋体" w:cs="宋体"/>
          <w:b/>
          <w:bCs/>
          <w:sz w:val="44"/>
          <w:szCs w:val="44"/>
        </w:rPr>
        <w:t>目   录</w:t>
      </w:r>
    </w:p>
    <w:p w14:paraId="4F84216D">
      <w:pPr>
        <w:pStyle w:val="8"/>
        <w:keepNext w:val="0"/>
        <w:keepLines w:val="0"/>
        <w:pageBreakBefore w:val="0"/>
        <w:widowControl w:val="0"/>
        <w:tabs>
          <w:tab w:val="right" w:leader="dot" w:pos="9780"/>
        </w:tabs>
        <w:kinsoku/>
        <w:wordWrap/>
        <w:overflowPunct/>
        <w:topLinePunct w:val="0"/>
        <w:autoSpaceDE/>
        <w:autoSpaceDN/>
        <w:bidi w:val="0"/>
        <w:adjustRightInd/>
        <w:snapToGrid/>
        <w:spacing w:before="0" w:after="0" w:line="560" w:lineRule="exact"/>
        <w:ind w:left="0" w:right="0"/>
        <w:textAlignment w:val="auto"/>
        <w:rPr>
          <w:rFonts w:ascii="仿宋" w:hAnsi="仿宋" w:eastAsia="仿宋" w:cs="仿宋"/>
          <w:sz w:val="30"/>
          <w:szCs w:val="30"/>
        </w:rPr>
      </w:pPr>
      <w:r>
        <w:rPr>
          <w:rFonts w:hint="eastAsia" w:ascii="仿宋" w:hAnsi="仿宋" w:eastAsia="仿宋" w:cs="仿宋"/>
          <w:b w:val="0"/>
          <w:bCs w:val="0"/>
          <w:sz w:val="30"/>
          <w:szCs w:val="30"/>
        </w:rPr>
        <w:fldChar w:fldCharType="begin"/>
      </w:r>
      <w:r>
        <w:rPr>
          <w:rStyle w:val="13"/>
          <w:rFonts w:hint="eastAsia" w:ascii="仿宋" w:hAnsi="仿宋" w:eastAsia="仿宋" w:cs="仿宋"/>
          <w:b w:val="0"/>
          <w:bCs w:val="0"/>
          <w:color w:val="auto"/>
          <w:sz w:val="30"/>
          <w:szCs w:val="30"/>
        </w:rPr>
        <w:instrText xml:space="preserve"> TOC \o "1-1" \h \z \u </w:instrText>
      </w:r>
      <w:r>
        <w:rPr>
          <w:rFonts w:hint="eastAsia" w:ascii="仿宋" w:hAnsi="仿宋" w:eastAsia="仿宋" w:cs="仿宋"/>
          <w:b w:val="0"/>
          <w:bCs w:val="0"/>
          <w:sz w:val="30"/>
          <w:szCs w:val="30"/>
        </w:rPr>
        <w:fldChar w:fldCharType="separate"/>
      </w:r>
    </w:p>
    <w:p w14:paraId="3C7037E0">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"_Toc32084"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第一章  采购公告</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rPr>
        <w:t>3</w:t>
      </w:r>
    </w:p>
    <w:p w14:paraId="5764AFA8">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"_Toc3942"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第二章  投标资料表</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5</w:t>
      </w:r>
    </w:p>
    <w:p w14:paraId="5739AA0D">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"_Toc27840"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第三章  招标参数要求</w:t>
      </w:r>
      <w:r>
        <w:rPr>
          <w:rFonts w:hint="eastAsia" w:ascii="仿宋" w:hAnsi="仿宋" w:eastAsia="仿宋" w:cs="仿宋"/>
          <w:b/>
          <w:bCs/>
          <w:sz w:val="28"/>
          <w:szCs w:val="28"/>
        </w:rPr>
        <w:tab/>
      </w:r>
      <w:r>
        <w:rPr>
          <w:rFonts w:hint="eastAsia" w:ascii="仿宋" w:hAnsi="仿宋" w:eastAsia="仿宋" w:cs="仿宋"/>
          <w:b/>
          <w:bCs/>
          <w:sz w:val="28"/>
          <w:szCs w:val="28"/>
        </w:rPr>
        <w:fldChar w:fldCharType="end"/>
      </w:r>
      <w:r>
        <w:rPr>
          <w:rFonts w:hint="eastAsia" w:ascii="仿宋" w:hAnsi="仿宋" w:eastAsia="仿宋" w:cs="仿宋"/>
          <w:b/>
          <w:bCs/>
          <w:sz w:val="28"/>
          <w:szCs w:val="28"/>
          <w:lang w:val="en-US" w:eastAsia="zh-CN"/>
        </w:rPr>
        <w:t>6</w:t>
      </w:r>
    </w:p>
    <w:p w14:paraId="6ADED4B5">
      <w:pPr>
        <w:pStyle w:val="8"/>
        <w:keepNext w:val="0"/>
        <w:keepLines w:val="0"/>
        <w:pageBreakBefore w:val="0"/>
        <w:widowControl w:val="0"/>
        <w:tabs>
          <w:tab w:val="right" w:leader="dot" w:pos="9780"/>
        </w:tabs>
        <w:kinsoku/>
        <w:wordWrap/>
        <w:overflowPunct/>
        <w:topLinePunct w:val="0"/>
        <w:bidi w:val="0"/>
        <w:spacing w:line="560" w:lineRule="exact"/>
        <w:ind w:left="0" w:right="0"/>
        <w:textAlignment w:val="auto"/>
        <w:rPr>
          <w:rFonts w:ascii="仿宋" w:hAnsi="仿宋" w:eastAsia="仿宋" w:cs="仿宋"/>
          <w:sz w:val="30"/>
          <w:szCs w:val="30"/>
        </w:rPr>
      </w:pPr>
    </w:p>
    <w:p w14:paraId="78B64B49">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r>
        <w:rPr>
          <w:rFonts w:hint="eastAsia" w:ascii="仿宋" w:hAnsi="仿宋" w:eastAsia="仿宋" w:cs="仿宋"/>
          <w:b/>
          <w:bCs/>
          <w:sz w:val="30"/>
          <w:szCs w:val="30"/>
        </w:rPr>
        <w:fldChar w:fldCharType="end"/>
      </w:r>
      <w:bookmarkStart w:id="0" w:name="_Toc435514842"/>
    </w:p>
    <w:p w14:paraId="5964B3D1">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6EA07381">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5A9732EB">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6255CD4A">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25B6BD47">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1A86CF77">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32F37D0B">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392FA345">
      <w:pPr>
        <w:keepNext w:val="0"/>
        <w:keepLines w:val="0"/>
        <w:pageBreakBefore w:val="0"/>
        <w:widowControl w:val="0"/>
        <w:kinsoku/>
        <w:wordWrap/>
        <w:overflowPunct/>
        <w:topLinePunct w:val="0"/>
        <w:bidi w:val="0"/>
        <w:spacing w:line="560" w:lineRule="exact"/>
        <w:ind w:left="0" w:right="0"/>
        <w:jc w:val="center"/>
        <w:textAlignment w:val="auto"/>
        <w:rPr>
          <w:rStyle w:val="13"/>
          <w:rFonts w:ascii="仿宋" w:hAnsi="仿宋" w:eastAsia="仿宋" w:cs="仿宋"/>
          <w:b/>
          <w:bCs/>
          <w:color w:val="auto"/>
          <w:sz w:val="30"/>
          <w:szCs w:val="30"/>
        </w:rPr>
      </w:pPr>
    </w:p>
    <w:p w14:paraId="4E06BF6C">
      <w:pPr>
        <w:keepNext w:val="0"/>
        <w:keepLines w:val="0"/>
        <w:pageBreakBefore w:val="0"/>
        <w:widowControl w:val="0"/>
        <w:kinsoku/>
        <w:wordWrap/>
        <w:overflowPunct/>
        <w:topLinePunct w:val="0"/>
        <w:bidi w:val="0"/>
        <w:spacing w:line="560" w:lineRule="exact"/>
        <w:ind w:left="0" w:right="0"/>
        <w:jc w:val="center"/>
        <w:textAlignment w:val="auto"/>
        <w:rPr>
          <w:rFonts w:ascii="仿宋" w:hAnsi="仿宋" w:eastAsia="仿宋" w:cs="仿宋"/>
          <w:b/>
          <w:bCs/>
          <w:sz w:val="30"/>
          <w:szCs w:val="30"/>
          <w:u w:val="single"/>
        </w:rPr>
      </w:pPr>
    </w:p>
    <w:p w14:paraId="062D7296">
      <w:pPr>
        <w:pStyle w:val="3"/>
        <w:keepNext w:val="0"/>
        <w:keepLines w:val="0"/>
        <w:pageBreakBefore w:val="0"/>
        <w:widowControl w:val="0"/>
        <w:kinsoku/>
        <w:wordWrap/>
        <w:overflowPunct/>
        <w:topLinePunct w:val="0"/>
        <w:bidi w:val="0"/>
        <w:spacing w:line="560" w:lineRule="exact"/>
        <w:ind w:left="0" w:right="0"/>
        <w:textAlignment w:val="auto"/>
        <w:rPr>
          <w:rFonts w:ascii="仿宋" w:hAnsi="仿宋" w:eastAsia="仿宋" w:cs="仿宋"/>
          <w:b/>
          <w:bCs/>
          <w:sz w:val="30"/>
          <w:szCs w:val="30"/>
          <w:u w:val="single"/>
        </w:rPr>
      </w:pPr>
    </w:p>
    <w:bookmarkEnd w:id="0"/>
    <w:p w14:paraId="33C34E3A">
      <w:pPr>
        <w:keepNext w:val="0"/>
        <w:keepLines w:val="0"/>
        <w:pageBreakBefore w:val="0"/>
        <w:widowControl w:val="0"/>
        <w:kinsoku/>
        <w:wordWrap/>
        <w:overflowPunct/>
        <w:topLinePunct w:val="0"/>
        <w:bidi w:val="0"/>
        <w:adjustRightInd w:val="0"/>
        <w:snapToGrid w:val="0"/>
        <w:spacing w:line="560" w:lineRule="exact"/>
        <w:ind w:left="0" w:right="0"/>
        <w:jc w:val="both"/>
        <w:textAlignment w:val="auto"/>
        <w:rPr>
          <w:rFonts w:hint="eastAsia" w:ascii="仿宋" w:hAnsi="仿宋" w:eastAsia="仿宋" w:cs="仿宋"/>
          <w:b/>
          <w:bCs/>
          <w:sz w:val="30"/>
          <w:szCs w:val="30"/>
        </w:rPr>
      </w:pPr>
      <w:bookmarkStart w:id="1" w:name="_Toc435115052"/>
      <w:bookmarkStart w:id="2" w:name="_Toc435514843"/>
      <w:bookmarkStart w:id="3" w:name="_Toc3942"/>
    </w:p>
    <w:p w14:paraId="07C112C1">
      <w:pPr>
        <w:keepNext w:val="0"/>
        <w:keepLines w:val="0"/>
        <w:pageBreakBefore w:val="0"/>
        <w:widowControl w:val="0"/>
        <w:kinsoku/>
        <w:wordWrap/>
        <w:overflowPunct/>
        <w:topLinePunct w:val="0"/>
        <w:bidi w:val="0"/>
        <w:adjustRightInd w:val="0"/>
        <w:snapToGrid w:val="0"/>
        <w:spacing w:line="560" w:lineRule="exact"/>
        <w:ind w:left="0" w:right="0"/>
        <w:jc w:val="both"/>
        <w:textAlignment w:val="auto"/>
        <w:rPr>
          <w:rFonts w:hint="eastAsia" w:ascii="仿宋" w:hAnsi="仿宋" w:eastAsia="仿宋" w:cs="仿宋"/>
          <w:b/>
          <w:bCs/>
          <w:sz w:val="30"/>
          <w:szCs w:val="30"/>
        </w:rPr>
      </w:pPr>
    </w:p>
    <w:p w14:paraId="0EDCF112">
      <w:pPr>
        <w:keepNext w:val="0"/>
        <w:keepLines w:val="0"/>
        <w:pageBreakBefore w:val="0"/>
        <w:widowControl w:val="0"/>
        <w:kinsoku/>
        <w:wordWrap/>
        <w:overflowPunct/>
        <w:topLinePunct w:val="0"/>
        <w:bidi w:val="0"/>
        <w:adjustRightInd w:val="0"/>
        <w:snapToGrid w:val="0"/>
        <w:spacing w:line="560" w:lineRule="exact"/>
        <w:ind w:left="0" w:right="0"/>
        <w:jc w:val="both"/>
        <w:textAlignment w:val="auto"/>
        <w:rPr>
          <w:rFonts w:hint="eastAsia" w:ascii="仿宋" w:hAnsi="仿宋" w:eastAsia="仿宋" w:cs="仿宋"/>
          <w:b/>
          <w:bCs/>
          <w:sz w:val="30"/>
          <w:szCs w:val="30"/>
        </w:rPr>
      </w:pPr>
    </w:p>
    <w:p w14:paraId="38514B5B">
      <w:pPr>
        <w:adjustRightInd w:val="0"/>
        <w:snapToGrid w:val="0"/>
        <w:spacing w:line="240" w:lineRule="atLeast"/>
        <w:jc w:val="both"/>
        <w:rPr>
          <w:rFonts w:hint="eastAsia" w:ascii="宋体" w:hAnsi="宋体" w:eastAsia="宋体" w:cs="宋体"/>
          <w:b/>
          <w:bCs/>
          <w:sz w:val="44"/>
          <w:szCs w:val="44"/>
        </w:rPr>
      </w:pPr>
    </w:p>
    <w:p w14:paraId="0C3F1716">
      <w:pPr>
        <w:adjustRightInd w:val="0"/>
        <w:snapToGrid w:val="0"/>
        <w:spacing w:line="240" w:lineRule="atLeast"/>
        <w:jc w:val="center"/>
        <w:rPr>
          <w:rFonts w:hint="eastAsia" w:ascii="宋体" w:hAnsi="宋体" w:eastAsia="宋体" w:cs="宋体"/>
          <w:b/>
          <w:bCs/>
          <w:color w:val="000000"/>
          <w:sz w:val="44"/>
          <w:szCs w:val="44"/>
        </w:rPr>
      </w:pPr>
      <w:r>
        <w:rPr>
          <w:rFonts w:hint="eastAsia" w:ascii="宋体" w:hAnsi="宋体" w:eastAsia="宋体" w:cs="宋体"/>
          <w:b/>
          <w:bCs/>
          <w:sz w:val="44"/>
          <w:szCs w:val="44"/>
        </w:rPr>
        <w:t>第一章</w:t>
      </w:r>
      <w:r>
        <w:rPr>
          <w:rFonts w:hint="eastAsia" w:ascii="宋体" w:hAnsi="宋体" w:eastAsia="宋体" w:cs="宋体"/>
          <w:b/>
          <w:bCs/>
          <w:color w:val="FF0000"/>
          <w:sz w:val="44"/>
          <w:szCs w:val="44"/>
        </w:rPr>
        <w:t xml:space="preserve">  </w:t>
      </w:r>
      <w:r>
        <w:rPr>
          <w:rFonts w:hint="eastAsia" w:ascii="宋体" w:hAnsi="宋体" w:eastAsia="宋体" w:cs="宋体"/>
          <w:b/>
          <w:bCs/>
          <w:sz w:val="44"/>
          <w:szCs w:val="44"/>
        </w:rPr>
        <w:t>采购公告</w:t>
      </w:r>
    </w:p>
    <w:p w14:paraId="36746FD0">
      <w:pPr>
        <w:adjustRightInd w:val="0"/>
        <w:snapToGrid w:val="0"/>
        <w:spacing w:line="360" w:lineRule="exact"/>
        <w:ind w:firstLine="480" w:firstLineChars="200"/>
        <w:rPr>
          <w:rFonts w:hint="eastAsia" w:ascii="仿宋" w:hAnsi="仿宋" w:eastAsia="仿宋" w:cs="仿宋"/>
          <w:color w:val="000000"/>
          <w:sz w:val="24"/>
          <w:szCs w:val="24"/>
        </w:rPr>
      </w:pPr>
    </w:p>
    <w:p w14:paraId="7D8FC9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根据</w:t>
      </w:r>
      <w:r>
        <w:rPr>
          <w:rFonts w:hint="eastAsia" w:ascii="仿宋" w:hAnsi="仿宋" w:eastAsia="仿宋" w:cs="仿宋"/>
          <w:color w:val="000000"/>
          <w:sz w:val="32"/>
          <w:szCs w:val="32"/>
          <w:lang w:eastAsia="zh-CN"/>
        </w:rPr>
        <w:t>医院</w:t>
      </w:r>
      <w:r>
        <w:rPr>
          <w:rFonts w:hint="eastAsia" w:ascii="仿宋" w:hAnsi="仿宋" w:eastAsia="仿宋" w:cs="仿宋"/>
          <w:color w:val="000000"/>
          <w:sz w:val="32"/>
          <w:szCs w:val="32"/>
        </w:rPr>
        <w:t>需要，对下列采购项目进行</w:t>
      </w:r>
      <w:r>
        <w:rPr>
          <w:rFonts w:hint="eastAsia" w:ascii="仿宋" w:hAnsi="仿宋" w:eastAsia="仿宋" w:cs="仿宋"/>
          <w:b/>
          <w:bCs/>
          <w:color w:val="000000"/>
          <w:sz w:val="32"/>
          <w:szCs w:val="32"/>
        </w:rPr>
        <w:t>院内公开招标采购</w:t>
      </w:r>
      <w:r>
        <w:rPr>
          <w:rFonts w:hint="eastAsia" w:ascii="仿宋" w:hAnsi="仿宋" w:eastAsia="仿宋" w:cs="仿宋"/>
          <w:color w:val="000000"/>
          <w:sz w:val="32"/>
          <w:szCs w:val="32"/>
        </w:rPr>
        <w:t>，欢迎符合资质的经销商、厂商投标。</w:t>
      </w:r>
    </w:p>
    <w:p w14:paraId="743979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color w:val="000000"/>
          <w:sz w:val="32"/>
          <w:szCs w:val="32"/>
        </w:rPr>
        <w:t>一、项目概况</w:t>
      </w:r>
    </w:p>
    <w:p w14:paraId="0811BE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val="en-US" w:eastAsia="zh-CN"/>
        </w:rPr>
        <w:t>.</w:t>
      </w:r>
      <w:r>
        <w:rPr>
          <w:rFonts w:hint="eastAsia" w:ascii="仿宋" w:hAnsi="仿宋" w:eastAsia="仿宋" w:cs="仿宋"/>
          <w:kern w:val="0"/>
          <w:sz w:val="32"/>
          <w:szCs w:val="32"/>
        </w:rPr>
        <w:t>项目名称：怀化市第五人民医院消防系统维保项目</w:t>
      </w:r>
    </w:p>
    <w:p w14:paraId="17FDB6E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2.项目采购预算：9万元/3年（包含年度检测）</w:t>
      </w:r>
    </w:p>
    <w:p w14:paraId="5A1B279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采购编号：</w:t>
      </w:r>
      <w:r>
        <w:rPr>
          <w:rFonts w:hint="eastAsia" w:ascii="仿宋" w:hAnsi="仿宋" w:eastAsia="仿宋" w:cs="仿宋"/>
          <w:color w:val="000000"/>
          <w:sz w:val="32"/>
          <w:szCs w:val="32"/>
          <w:lang w:val="en-US" w:eastAsia="zh-CN"/>
        </w:rPr>
        <w:t>2026013</w:t>
      </w:r>
    </w:p>
    <w:p w14:paraId="00147F1A">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sz w:val="32"/>
          <w:szCs w:val="32"/>
          <w:lang w:val="en-US" w:eastAsia="zh-CN"/>
        </w:rPr>
        <w:t>4.</w:t>
      </w:r>
      <w:r>
        <w:rPr>
          <w:rFonts w:hint="eastAsia" w:ascii="仿宋" w:hAnsi="仿宋" w:eastAsia="仿宋" w:cs="仿宋"/>
          <w:color w:val="000000"/>
          <w:sz w:val="32"/>
          <w:szCs w:val="32"/>
        </w:rPr>
        <w:t>采购方式</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院内公开招标（</w:t>
      </w:r>
      <w:r>
        <w:rPr>
          <w:rFonts w:hint="eastAsia" w:ascii="仿宋" w:hAnsi="仿宋" w:eastAsia="仿宋" w:cs="仿宋"/>
          <w:color w:val="000000"/>
          <w:sz w:val="32"/>
          <w:szCs w:val="32"/>
          <w:lang w:eastAsia="zh-CN"/>
        </w:rPr>
        <w:t>竞争性谈判</w:t>
      </w:r>
      <w:r>
        <w:rPr>
          <w:rFonts w:hint="eastAsia" w:ascii="仿宋" w:hAnsi="仿宋" w:eastAsia="仿宋" w:cs="仿宋"/>
          <w:color w:val="000000"/>
          <w:sz w:val="32"/>
          <w:szCs w:val="32"/>
        </w:rPr>
        <w:t>）</w:t>
      </w:r>
    </w:p>
    <w:p w14:paraId="24670312">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5.合同履行期限：3年，合同一年一签一评价</w:t>
      </w:r>
    </w:p>
    <w:p w14:paraId="1593E1AB">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二、投标人的资格要求</w:t>
      </w:r>
    </w:p>
    <w:p w14:paraId="770A0B82">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在中华人民共和国境内注册，能够独立承担民事责任的法人。</w:t>
      </w:r>
    </w:p>
    <w:p w14:paraId="6EAEF95E">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要求投标人遵守国家有关法律、法规、规章制度，具有良好的商业信誉，具有履行合同的能力和良好的履行合同的记录。</w:t>
      </w:r>
    </w:p>
    <w:p w14:paraId="022B4F76">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要求投标人有依法缴纳税收和社会保障资金的良好记录，并在投标文件中提供相关证明文件。</w:t>
      </w:r>
    </w:p>
    <w:p w14:paraId="038E5455">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要求投标人参加政府采购活动近三年内，在经营活动中没有重大违法记录。</w:t>
      </w:r>
    </w:p>
    <w:p w14:paraId="6CF9BB76">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投标人未被“信用中国”（www.creditchina.gov.cn）列入失信被执行人、重大税收违法案件当事人名单、政府采购严重违法失信行为记录名单，并提交截图证明。</w:t>
      </w:r>
    </w:p>
    <w:p w14:paraId="2AFA5327">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6</w:t>
      </w:r>
      <w:r>
        <w:rPr>
          <w:rFonts w:hint="eastAsia" w:ascii="仿宋" w:hAnsi="仿宋" w:eastAsia="仿宋" w:cs="仿宋"/>
          <w:sz w:val="32"/>
          <w:szCs w:val="32"/>
          <w:lang w:val="en-US" w:eastAsia="zh-CN"/>
        </w:rPr>
        <w:t>.具有消防技术服务机构从业条件，其单位信息应能在社会消防技术服务信息系统平台查询。</w:t>
      </w:r>
    </w:p>
    <w:p w14:paraId="0AF6E8C2">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7.单位负责人为同一人或者存在直接控股、管理关系的不同投标人，不得参加同一合同项下的采购活动。</w:t>
      </w:r>
    </w:p>
    <w:p w14:paraId="1C03F4F8">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8.为本采购项目提供整体设计、规范编制或者项目管理、监理、检测等服务的，不得再参加此项目的其他采购活动。</w:t>
      </w:r>
    </w:p>
    <w:p w14:paraId="644B5C9A">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9.联合体投标：本次招标不接受联合体投标。</w:t>
      </w:r>
    </w:p>
    <w:p w14:paraId="367BD96E">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三、投标及开标事宜</w:t>
      </w:r>
    </w:p>
    <w:p w14:paraId="64990802">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投标人需提供的相关材料和标书要求详见招标文件，按招标文件要求制作投标文件并胶装成册密封，一正一副，加盖公章。</w:t>
      </w:r>
    </w:p>
    <w:p w14:paraId="6AE9CFBC">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报名截止时间：2026年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27</w:t>
      </w:r>
      <w:r>
        <w:rPr>
          <w:rFonts w:hint="eastAsia" w:ascii="仿宋" w:hAnsi="仿宋" w:eastAsia="仿宋" w:cs="仿宋"/>
          <w:sz w:val="32"/>
          <w:szCs w:val="32"/>
        </w:rPr>
        <w:t>日17:00止（北京时间）</w:t>
      </w:r>
    </w:p>
    <w:p w14:paraId="4CBE169B">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报名地址：怀化市第五人民医院运营管理部</w:t>
      </w:r>
      <w:r>
        <w:rPr>
          <w:rFonts w:hint="eastAsia" w:ascii="仿宋" w:hAnsi="仿宋" w:eastAsia="仿宋" w:cs="仿宋"/>
          <w:sz w:val="32"/>
          <w:szCs w:val="32"/>
          <w:lang w:eastAsia="zh-CN"/>
        </w:rPr>
        <w:t>招采办</w:t>
      </w:r>
    </w:p>
    <w:p w14:paraId="5C714859">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开标时间：2026年</w:t>
      </w:r>
      <w:r>
        <w:rPr>
          <w:rFonts w:hint="eastAsia" w:ascii="仿宋" w:hAnsi="仿宋" w:eastAsia="仿宋" w:cs="仿宋"/>
          <w:sz w:val="32"/>
          <w:szCs w:val="32"/>
          <w:lang w:val="en-US" w:eastAsia="zh-CN"/>
        </w:rPr>
        <w:t>8</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日1</w:t>
      </w:r>
      <w:r>
        <w:rPr>
          <w:rFonts w:hint="eastAsia" w:ascii="仿宋" w:hAnsi="仿宋" w:eastAsia="仿宋" w:cs="仿宋"/>
          <w:sz w:val="32"/>
          <w:szCs w:val="32"/>
          <w:lang w:val="en-US" w:eastAsia="zh-CN"/>
        </w:rPr>
        <w:t>6</w:t>
      </w:r>
      <w:r>
        <w:rPr>
          <w:rFonts w:hint="eastAsia" w:ascii="仿宋" w:hAnsi="仿宋" w:eastAsia="仿宋" w:cs="仿宋"/>
          <w:sz w:val="32"/>
          <w:szCs w:val="32"/>
        </w:rPr>
        <w:t>:00（北京时间）</w:t>
      </w:r>
    </w:p>
    <w:p w14:paraId="430061A2">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 xml:space="preserve">开标地点：怀化市第五人民医院行政四楼开标室                                                                                       </w:t>
      </w:r>
    </w:p>
    <w:p w14:paraId="2C0ED075">
      <w:pPr>
        <w:pStyle w:val="3"/>
        <w:keepNext w:val="0"/>
        <w:keepLines w:val="0"/>
        <w:pageBreakBefore w:val="0"/>
        <w:widowControl w:val="0"/>
        <w:kinsoku/>
        <w:wordWrap/>
        <w:overflowPunct/>
        <w:topLinePunct w:val="0"/>
        <w:autoSpaceDE/>
        <w:autoSpaceDN/>
        <w:bidi w:val="0"/>
        <w:spacing w:after="0"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四、联系方式</w:t>
      </w:r>
    </w:p>
    <w:p w14:paraId="0D619A9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Cs/>
          <w:color w:val="000000"/>
          <w:sz w:val="32"/>
          <w:szCs w:val="32"/>
        </w:rPr>
      </w:pPr>
      <w:r>
        <w:rPr>
          <w:rFonts w:hint="eastAsia" w:ascii="仿宋" w:hAnsi="仿宋" w:eastAsia="仿宋" w:cs="仿宋"/>
          <w:color w:val="000000"/>
          <w:sz w:val="32"/>
          <w:szCs w:val="32"/>
        </w:rPr>
        <w:t>采购人：</w:t>
      </w:r>
      <w:r>
        <w:rPr>
          <w:rFonts w:hint="eastAsia" w:ascii="仿宋" w:hAnsi="仿宋" w:eastAsia="仿宋" w:cs="仿宋"/>
          <w:sz w:val="32"/>
          <w:szCs w:val="32"/>
        </w:rPr>
        <w:t>怀化市第五人民医院</w:t>
      </w:r>
    </w:p>
    <w:p w14:paraId="11DFB3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联系人：</w:t>
      </w:r>
      <w:r>
        <w:rPr>
          <w:rFonts w:hint="eastAsia" w:ascii="仿宋" w:hAnsi="仿宋" w:eastAsia="仿宋" w:cs="仿宋"/>
          <w:color w:val="000000"/>
          <w:sz w:val="32"/>
          <w:szCs w:val="32"/>
          <w:lang w:eastAsia="zh-CN"/>
        </w:rPr>
        <w:t>殷先生</w:t>
      </w:r>
      <w:r>
        <w:rPr>
          <w:rFonts w:hint="eastAsia" w:ascii="仿宋" w:hAnsi="仿宋" w:eastAsia="仿宋" w:cs="仿宋"/>
          <w:color w:val="000000"/>
          <w:sz w:val="32"/>
          <w:szCs w:val="32"/>
          <w:lang w:val="en-US" w:eastAsia="zh-CN"/>
        </w:rPr>
        <w:t xml:space="preserve"> 18307415654</w:t>
      </w:r>
      <w:r>
        <w:rPr>
          <w:rFonts w:hint="eastAsia" w:ascii="仿宋" w:hAnsi="仿宋" w:eastAsia="仿宋" w:cs="仿宋"/>
          <w:color w:val="000000"/>
          <w:sz w:val="32"/>
          <w:szCs w:val="32"/>
        </w:rPr>
        <w:t xml:space="preserve"> </w:t>
      </w:r>
    </w:p>
    <w:p w14:paraId="542624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电  话：</w:t>
      </w:r>
      <w:r>
        <w:rPr>
          <w:rFonts w:hint="eastAsia" w:ascii="仿宋" w:hAnsi="仿宋" w:eastAsia="仿宋" w:cs="仿宋"/>
          <w:color w:val="000000"/>
          <w:sz w:val="32"/>
          <w:szCs w:val="32"/>
          <w:lang w:val="en-US" w:eastAsia="zh-CN"/>
        </w:rPr>
        <w:t>0745-</w:t>
      </w:r>
      <w:r>
        <w:rPr>
          <w:rFonts w:hint="eastAsia" w:ascii="仿宋" w:hAnsi="仿宋" w:eastAsia="仿宋" w:cs="仿宋"/>
          <w:color w:val="auto"/>
          <w:sz w:val="32"/>
          <w:szCs w:val="32"/>
          <w:lang w:val="en-US" w:eastAsia="zh-CN"/>
        </w:rPr>
        <w:t>2788939</w:t>
      </w:r>
      <w:r>
        <w:rPr>
          <w:rFonts w:hint="eastAsia" w:ascii="仿宋" w:hAnsi="仿宋" w:eastAsia="仿宋" w:cs="仿宋"/>
          <w:color w:val="000000"/>
          <w:sz w:val="32"/>
          <w:szCs w:val="32"/>
          <w:lang w:val="en-US" w:eastAsia="zh-CN"/>
        </w:rPr>
        <w:t xml:space="preserve">  </w:t>
      </w:r>
    </w:p>
    <w:p w14:paraId="1B399042">
      <w:pPr>
        <w:pStyle w:val="14"/>
        <w:numPr>
          <w:ilvl w:val="0"/>
          <w:numId w:val="0"/>
        </w:numPr>
        <w:adjustRightInd w:val="0"/>
        <w:snapToGrid w:val="0"/>
        <w:spacing w:line="360" w:lineRule="auto"/>
        <w:jc w:val="center"/>
        <w:rPr>
          <w:rFonts w:hint="eastAsia" w:ascii="仿宋" w:hAnsi="仿宋" w:eastAsia="仿宋" w:cs="仿宋"/>
          <w:b/>
          <w:bCs/>
          <w:color w:val="000000"/>
          <w:sz w:val="24"/>
          <w:szCs w:val="24"/>
        </w:rPr>
      </w:pPr>
    </w:p>
    <w:p w14:paraId="44B272C8">
      <w:pPr>
        <w:pStyle w:val="14"/>
        <w:numPr>
          <w:ilvl w:val="0"/>
          <w:numId w:val="0"/>
        </w:numPr>
        <w:adjustRightInd w:val="0"/>
        <w:snapToGrid w:val="0"/>
        <w:spacing w:line="360" w:lineRule="auto"/>
        <w:jc w:val="center"/>
        <w:rPr>
          <w:rFonts w:hint="eastAsia" w:ascii="仿宋" w:hAnsi="仿宋" w:eastAsia="仿宋" w:cs="仿宋"/>
          <w:b/>
          <w:bCs/>
          <w:color w:val="000000"/>
          <w:sz w:val="24"/>
          <w:szCs w:val="24"/>
        </w:rPr>
      </w:pPr>
    </w:p>
    <w:p w14:paraId="1054D32F">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p>
    <w:p w14:paraId="22359D22">
      <w:pPr>
        <w:pStyle w:val="14"/>
        <w:numPr>
          <w:ilvl w:val="0"/>
          <w:numId w:val="0"/>
        </w:numPr>
        <w:adjustRightInd w:val="0"/>
        <w:snapToGrid w:val="0"/>
        <w:spacing w:line="360" w:lineRule="auto"/>
        <w:jc w:val="both"/>
        <w:rPr>
          <w:rFonts w:hint="eastAsia" w:ascii="宋体" w:hAnsi="宋体" w:eastAsia="宋体" w:cs="宋体"/>
          <w:b/>
          <w:bCs/>
          <w:color w:val="000000"/>
          <w:sz w:val="44"/>
          <w:szCs w:val="44"/>
        </w:rPr>
      </w:pPr>
    </w:p>
    <w:p w14:paraId="1A353B3B">
      <w:pPr>
        <w:pStyle w:val="14"/>
        <w:numPr>
          <w:ilvl w:val="0"/>
          <w:numId w:val="0"/>
        </w:numPr>
        <w:adjustRightInd w:val="0"/>
        <w:snapToGrid w:val="0"/>
        <w:spacing w:line="360" w:lineRule="auto"/>
        <w:jc w:val="center"/>
        <w:rPr>
          <w:rFonts w:hint="eastAsia" w:ascii="宋体" w:hAnsi="宋体" w:eastAsia="宋体" w:cs="宋体"/>
          <w:b/>
          <w:bCs/>
          <w:color w:val="000000"/>
          <w:sz w:val="44"/>
          <w:szCs w:val="44"/>
        </w:rPr>
      </w:pPr>
      <w:r>
        <w:rPr>
          <w:rFonts w:hint="eastAsia" w:ascii="宋体" w:hAnsi="宋体" w:eastAsia="宋体" w:cs="宋体"/>
          <w:b/>
          <w:bCs/>
          <w:color w:val="000000"/>
          <w:sz w:val="44"/>
          <w:szCs w:val="44"/>
        </w:rPr>
        <w:t>第二章  投标资料表</w:t>
      </w:r>
    </w:p>
    <w:tbl>
      <w:tblPr>
        <w:tblStyle w:val="10"/>
        <w:tblW w:w="926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5"/>
        <w:gridCol w:w="8498"/>
      </w:tblGrid>
      <w:tr w14:paraId="40A7BF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765" w:type="dxa"/>
            <w:tcBorders>
              <w:top w:val="single" w:color="auto" w:sz="12" w:space="0"/>
            </w:tcBorders>
            <w:noWrap w:val="0"/>
            <w:vAlign w:val="center"/>
          </w:tcPr>
          <w:p w14:paraId="7E906005">
            <w:pPr>
              <w:jc w:val="center"/>
              <w:rPr>
                <w:rFonts w:ascii="仿宋" w:hAnsi="仿宋" w:eastAsia="仿宋" w:cs="仿宋"/>
                <w:color w:val="000000"/>
                <w:sz w:val="24"/>
                <w:szCs w:val="24"/>
              </w:rPr>
            </w:pPr>
            <w:r>
              <w:rPr>
                <w:rFonts w:hint="eastAsia" w:ascii="仿宋" w:hAnsi="仿宋" w:eastAsia="仿宋" w:cs="仿宋"/>
                <w:color w:val="000000"/>
                <w:sz w:val="24"/>
                <w:szCs w:val="24"/>
              </w:rPr>
              <w:t>条款项号</w:t>
            </w:r>
          </w:p>
        </w:tc>
        <w:tc>
          <w:tcPr>
            <w:tcW w:w="8498" w:type="dxa"/>
            <w:tcBorders>
              <w:top w:val="single" w:color="auto" w:sz="12" w:space="0"/>
            </w:tcBorders>
            <w:noWrap w:val="0"/>
            <w:vAlign w:val="center"/>
          </w:tcPr>
          <w:p w14:paraId="1C91A9CE">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内     容</w:t>
            </w:r>
          </w:p>
        </w:tc>
      </w:tr>
      <w:tr w14:paraId="6069F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68" w:hRule="atLeast"/>
          <w:jc w:val="center"/>
        </w:trPr>
        <w:tc>
          <w:tcPr>
            <w:tcW w:w="9263" w:type="dxa"/>
            <w:gridSpan w:val="2"/>
            <w:noWrap w:val="0"/>
            <w:vAlign w:val="center"/>
          </w:tcPr>
          <w:p w14:paraId="1E23274F">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一、说明</w:t>
            </w:r>
          </w:p>
        </w:tc>
      </w:tr>
      <w:tr w14:paraId="4443F9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65" w:type="dxa"/>
            <w:noWrap w:val="0"/>
            <w:vAlign w:val="center"/>
          </w:tcPr>
          <w:p w14:paraId="2D281ECF">
            <w:pPr>
              <w:jc w:val="center"/>
              <w:rPr>
                <w:rFonts w:ascii="仿宋" w:hAnsi="仿宋" w:eastAsia="仿宋" w:cs="仿宋"/>
                <w:color w:val="000000"/>
                <w:sz w:val="24"/>
                <w:szCs w:val="24"/>
              </w:rPr>
            </w:pPr>
            <w:r>
              <w:rPr>
                <w:rFonts w:hint="eastAsia" w:ascii="仿宋" w:hAnsi="仿宋" w:eastAsia="仿宋" w:cs="仿宋"/>
                <w:color w:val="000000"/>
                <w:sz w:val="24"/>
                <w:szCs w:val="24"/>
              </w:rPr>
              <w:t>1.1</w:t>
            </w:r>
          </w:p>
        </w:tc>
        <w:tc>
          <w:tcPr>
            <w:tcW w:w="8498" w:type="dxa"/>
            <w:noWrap w:val="0"/>
            <w:vAlign w:val="center"/>
          </w:tcPr>
          <w:p w14:paraId="03B9C220">
            <w:pPr>
              <w:rPr>
                <w:rFonts w:ascii="仿宋" w:hAnsi="仿宋" w:eastAsia="仿宋" w:cs="仿宋"/>
                <w:b/>
                <w:bCs/>
                <w:color w:val="000000"/>
                <w:sz w:val="24"/>
                <w:szCs w:val="24"/>
              </w:rPr>
            </w:pPr>
            <w:r>
              <w:rPr>
                <w:rFonts w:hint="eastAsia" w:ascii="仿宋" w:hAnsi="仿宋" w:eastAsia="仿宋" w:cs="仿宋"/>
                <w:color w:val="000000"/>
                <w:sz w:val="24"/>
                <w:szCs w:val="24"/>
              </w:rPr>
              <w:t>采购人名称：怀化市第五人民医院</w:t>
            </w:r>
          </w:p>
        </w:tc>
      </w:tr>
      <w:tr w14:paraId="4494C7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9263" w:type="dxa"/>
            <w:gridSpan w:val="2"/>
            <w:noWrap w:val="0"/>
            <w:vAlign w:val="center"/>
          </w:tcPr>
          <w:p w14:paraId="390D749D">
            <w:pPr>
              <w:jc w:val="center"/>
              <w:rPr>
                <w:rFonts w:ascii="仿宋" w:hAnsi="仿宋" w:eastAsia="仿宋" w:cs="仿宋"/>
                <w:color w:val="000000"/>
                <w:sz w:val="24"/>
                <w:szCs w:val="24"/>
              </w:rPr>
            </w:pPr>
            <w:r>
              <w:rPr>
                <w:rFonts w:hint="eastAsia" w:ascii="仿宋" w:hAnsi="仿宋" w:eastAsia="仿宋" w:cs="仿宋"/>
                <w:b/>
                <w:bCs/>
                <w:color w:val="000000"/>
                <w:sz w:val="24"/>
                <w:szCs w:val="24"/>
              </w:rPr>
              <w:t>二、招标文件</w:t>
            </w:r>
          </w:p>
        </w:tc>
      </w:tr>
      <w:tr w14:paraId="7CE9F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1" w:hRule="atLeast"/>
          <w:jc w:val="center"/>
        </w:trPr>
        <w:tc>
          <w:tcPr>
            <w:tcW w:w="765" w:type="dxa"/>
            <w:noWrap w:val="0"/>
            <w:vAlign w:val="center"/>
          </w:tcPr>
          <w:p w14:paraId="4465665B">
            <w:pPr>
              <w:jc w:val="center"/>
              <w:rPr>
                <w:rFonts w:ascii="仿宋" w:hAnsi="仿宋" w:eastAsia="仿宋" w:cs="仿宋"/>
                <w:color w:val="000000"/>
                <w:sz w:val="24"/>
                <w:szCs w:val="24"/>
              </w:rPr>
            </w:pPr>
            <w:r>
              <w:rPr>
                <w:rFonts w:hint="eastAsia" w:ascii="仿宋" w:hAnsi="仿宋" w:eastAsia="仿宋" w:cs="仿宋"/>
                <w:color w:val="000000"/>
                <w:sz w:val="24"/>
                <w:szCs w:val="24"/>
              </w:rPr>
              <w:t>2.1</w:t>
            </w:r>
          </w:p>
        </w:tc>
        <w:tc>
          <w:tcPr>
            <w:tcW w:w="8498" w:type="dxa"/>
            <w:noWrap w:val="0"/>
            <w:vAlign w:val="center"/>
          </w:tcPr>
          <w:p w14:paraId="47AEE071">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集中答疑会或现场考察：不举行。</w:t>
            </w:r>
          </w:p>
        </w:tc>
      </w:tr>
      <w:tr w14:paraId="6BE22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9263" w:type="dxa"/>
            <w:gridSpan w:val="2"/>
            <w:noWrap w:val="0"/>
            <w:vAlign w:val="center"/>
          </w:tcPr>
          <w:p w14:paraId="231193BC">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三、投标文件的编制</w:t>
            </w:r>
          </w:p>
        </w:tc>
      </w:tr>
      <w:tr w14:paraId="3911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5" w:type="dxa"/>
            <w:noWrap w:val="0"/>
            <w:vAlign w:val="center"/>
          </w:tcPr>
          <w:p w14:paraId="0678FAA0">
            <w:pPr>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1</w:t>
            </w:r>
          </w:p>
        </w:tc>
        <w:tc>
          <w:tcPr>
            <w:tcW w:w="8498" w:type="dxa"/>
            <w:noWrap w:val="0"/>
            <w:vAlign w:val="center"/>
          </w:tcPr>
          <w:p w14:paraId="5514A065">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投标人所报的投标价在合同执行过程中是固定不变的，不得以任何理由变更。</w:t>
            </w:r>
          </w:p>
        </w:tc>
      </w:tr>
      <w:tr w14:paraId="12A882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65" w:type="dxa"/>
            <w:noWrap w:val="0"/>
            <w:vAlign w:val="center"/>
          </w:tcPr>
          <w:p w14:paraId="6F7316B0">
            <w:pPr>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2</w:t>
            </w:r>
          </w:p>
        </w:tc>
        <w:tc>
          <w:tcPr>
            <w:tcW w:w="8498" w:type="dxa"/>
            <w:noWrap w:val="0"/>
            <w:vAlign w:val="center"/>
          </w:tcPr>
          <w:p w14:paraId="76CABABA">
            <w:pPr>
              <w:spacing w:line="440" w:lineRule="exact"/>
              <w:rPr>
                <w:rFonts w:ascii="仿宋" w:hAnsi="仿宋" w:eastAsia="仿宋" w:cs="仿宋"/>
                <w:color w:val="000000"/>
                <w:sz w:val="24"/>
                <w:szCs w:val="24"/>
              </w:rPr>
            </w:pPr>
            <w:r>
              <w:rPr>
                <w:rFonts w:hint="eastAsia" w:ascii="仿宋" w:hAnsi="仿宋" w:eastAsia="仿宋" w:cs="仿宋"/>
                <w:color w:val="000000"/>
                <w:sz w:val="24"/>
                <w:szCs w:val="24"/>
              </w:rPr>
              <w:t>不允许有备选方案，否则将被视为无效投标。</w:t>
            </w:r>
          </w:p>
        </w:tc>
      </w:tr>
      <w:tr w14:paraId="5ABD7A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65" w:type="dxa"/>
            <w:noWrap w:val="0"/>
            <w:vAlign w:val="center"/>
          </w:tcPr>
          <w:p w14:paraId="180A8182">
            <w:pPr>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3</w:t>
            </w:r>
          </w:p>
        </w:tc>
        <w:tc>
          <w:tcPr>
            <w:tcW w:w="8498" w:type="dxa"/>
            <w:noWrap w:val="0"/>
            <w:vAlign w:val="center"/>
          </w:tcPr>
          <w:p w14:paraId="7A032C70">
            <w:pPr>
              <w:adjustRightInd w:val="0"/>
              <w:snapToGrid w:val="0"/>
              <w:rPr>
                <w:rFonts w:ascii="仿宋" w:hAnsi="仿宋" w:eastAsia="仿宋" w:cs="仿宋"/>
                <w:color w:val="000000"/>
                <w:sz w:val="24"/>
                <w:szCs w:val="24"/>
              </w:rPr>
            </w:pPr>
            <w:r>
              <w:rPr>
                <w:rFonts w:hint="eastAsia" w:ascii="仿宋" w:hAnsi="仿宋" w:eastAsia="仿宋" w:cs="仿宋"/>
                <w:color w:val="000000"/>
                <w:sz w:val="24"/>
                <w:szCs w:val="24"/>
              </w:rPr>
              <w:t>不允许附加条件报价，否则将被视为无效投标。</w:t>
            </w:r>
          </w:p>
        </w:tc>
      </w:tr>
      <w:tr w14:paraId="65BDA9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765" w:type="dxa"/>
            <w:noWrap w:val="0"/>
            <w:vAlign w:val="center"/>
          </w:tcPr>
          <w:p w14:paraId="00A18635">
            <w:pPr>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4</w:t>
            </w:r>
          </w:p>
        </w:tc>
        <w:tc>
          <w:tcPr>
            <w:tcW w:w="8498" w:type="dxa"/>
            <w:noWrap w:val="0"/>
            <w:vAlign w:val="center"/>
          </w:tcPr>
          <w:p w14:paraId="4D14F1F6">
            <w:pPr>
              <w:rPr>
                <w:rFonts w:ascii="仿宋" w:hAnsi="仿宋" w:eastAsia="仿宋" w:cs="仿宋"/>
                <w:color w:val="000000"/>
                <w:sz w:val="24"/>
                <w:szCs w:val="24"/>
              </w:rPr>
            </w:pPr>
            <w:r>
              <w:rPr>
                <w:rFonts w:hint="eastAsia" w:ascii="仿宋" w:hAnsi="仿宋" w:eastAsia="仿宋" w:cs="仿宋"/>
                <w:color w:val="000000"/>
                <w:sz w:val="24"/>
                <w:szCs w:val="24"/>
              </w:rPr>
              <w:t>投标有效期：</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0天。（</w:t>
            </w:r>
            <w:r>
              <w:rPr>
                <w:rFonts w:hint="eastAsia" w:ascii="仿宋" w:hAnsi="仿宋" w:eastAsia="仿宋" w:cs="仿宋"/>
                <w:sz w:val="24"/>
                <w:szCs w:val="24"/>
              </w:rPr>
              <w:t>自响应文件提交截止日计算</w:t>
            </w:r>
            <w:r>
              <w:rPr>
                <w:rFonts w:hint="eastAsia" w:ascii="仿宋" w:hAnsi="仿宋" w:eastAsia="仿宋" w:cs="仿宋"/>
                <w:color w:val="000000"/>
                <w:sz w:val="24"/>
                <w:szCs w:val="24"/>
              </w:rPr>
              <w:t>）</w:t>
            </w:r>
          </w:p>
        </w:tc>
      </w:tr>
      <w:tr w14:paraId="24983E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65" w:type="dxa"/>
            <w:noWrap w:val="0"/>
            <w:vAlign w:val="center"/>
          </w:tcPr>
          <w:p w14:paraId="5C4AC45F">
            <w:pPr>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5</w:t>
            </w:r>
          </w:p>
        </w:tc>
        <w:tc>
          <w:tcPr>
            <w:tcW w:w="8498" w:type="dxa"/>
            <w:noWrap w:val="0"/>
            <w:vAlign w:val="center"/>
          </w:tcPr>
          <w:p w14:paraId="58539FB3">
            <w:pPr>
              <w:rPr>
                <w:rFonts w:hint="eastAsia" w:ascii="仿宋" w:hAnsi="仿宋" w:eastAsia="宋体" w:cs="仿宋"/>
                <w:color w:val="000000"/>
                <w:sz w:val="24"/>
                <w:szCs w:val="24"/>
                <w:lang w:eastAsia="zh-CN"/>
              </w:rPr>
            </w:pPr>
            <w:r>
              <w:rPr>
                <w:rFonts w:hint="eastAsia" w:ascii="仿宋" w:hAnsi="仿宋" w:eastAsia="仿宋" w:cs="仿宋"/>
                <w:color w:val="000000"/>
                <w:sz w:val="24"/>
                <w:szCs w:val="24"/>
              </w:rPr>
              <w:t>投标文件份数：</w:t>
            </w:r>
            <w:r>
              <w:rPr>
                <w:rFonts w:hint="eastAsia" w:ascii="仿宋" w:hAnsi="仿宋" w:eastAsia="仿宋" w:cs="仿宋"/>
                <w:color w:val="FF0000"/>
                <w:sz w:val="24"/>
                <w:szCs w:val="24"/>
              </w:rPr>
              <w:t>正本一份，副本</w:t>
            </w:r>
            <w:r>
              <w:rPr>
                <w:rFonts w:hint="eastAsia" w:ascii="仿宋" w:hAnsi="仿宋" w:eastAsia="仿宋" w:cs="仿宋"/>
                <w:color w:val="FF0000"/>
                <w:sz w:val="24"/>
                <w:szCs w:val="24"/>
                <w:lang w:eastAsia="zh-CN"/>
              </w:rPr>
              <w:t>一</w:t>
            </w:r>
            <w:r>
              <w:rPr>
                <w:rFonts w:hint="eastAsia" w:ascii="仿宋" w:hAnsi="仿宋" w:eastAsia="仿宋" w:cs="仿宋"/>
                <w:color w:val="FF0000"/>
                <w:sz w:val="24"/>
                <w:szCs w:val="24"/>
              </w:rPr>
              <w:t>份。加盖投标单位公章</w:t>
            </w:r>
            <w:r>
              <w:rPr>
                <w:rFonts w:hint="eastAsia" w:ascii="仿宋" w:hAnsi="仿宋" w:eastAsia="仿宋" w:cs="仿宋"/>
                <w:color w:val="FF0000"/>
                <w:sz w:val="24"/>
                <w:szCs w:val="24"/>
                <w:lang w:eastAsia="zh-CN"/>
              </w:rPr>
              <w:t>。</w:t>
            </w:r>
          </w:p>
        </w:tc>
      </w:tr>
      <w:tr w14:paraId="498A7D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9263" w:type="dxa"/>
            <w:gridSpan w:val="2"/>
            <w:noWrap w:val="0"/>
            <w:vAlign w:val="center"/>
          </w:tcPr>
          <w:p w14:paraId="71C227BE">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四、投标文件的递交</w:t>
            </w:r>
          </w:p>
        </w:tc>
      </w:tr>
      <w:tr w14:paraId="6A7A18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noWrap w:val="0"/>
            <w:vAlign w:val="center"/>
          </w:tcPr>
          <w:p w14:paraId="3E04B5D5">
            <w:pPr>
              <w:jc w:val="center"/>
              <w:rPr>
                <w:rFonts w:ascii="仿宋" w:hAnsi="仿宋" w:eastAsia="仿宋" w:cs="仿宋"/>
                <w:color w:val="000000"/>
                <w:sz w:val="24"/>
                <w:szCs w:val="24"/>
              </w:rPr>
            </w:pPr>
            <w:r>
              <w:rPr>
                <w:rFonts w:hint="eastAsia" w:ascii="仿宋" w:hAnsi="仿宋" w:eastAsia="仿宋" w:cs="仿宋"/>
                <w:color w:val="000000"/>
                <w:sz w:val="24"/>
                <w:szCs w:val="24"/>
              </w:rPr>
              <w:t>4.1</w:t>
            </w:r>
          </w:p>
        </w:tc>
        <w:tc>
          <w:tcPr>
            <w:tcW w:w="8498" w:type="dxa"/>
            <w:noWrap w:val="0"/>
            <w:vAlign w:val="center"/>
          </w:tcPr>
          <w:p w14:paraId="6D26794C">
            <w:pPr>
              <w:ind w:left="150" w:hanging="120" w:hangingChars="50"/>
              <w:rPr>
                <w:rFonts w:ascii="仿宋" w:hAnsi="仿宋" w:eastAsia="仿宋" w:cs="仿宋"/>
                <w:color w:val="000000"/>
                <w:sz w:val="24"/>
                <w:szCs w:val="24"/>
              </w:rPr>
            </w:pPr>
            <w:r>
              <w:rPr>
                <w:rFonts w:hint="eastAsia" w:ascii="仿宋" w:hAnsi="仿宋" w:eastAsia="仿宋" w:cs="仿宋"/>
                <w:color w:val="000000"/>
                <w:sz w:val="24"/>
                <w:szCs w:val="24"/>
              </w:rPr>
              <w:t>投标文件递交</w:t>
            </w:r>
            <w:r>
              <w:rPr>
                <w:rFonts w:hint="eastAsia" w:ascii="仿宋" w:hAnsi="仿宋" w:eastAsia="仿宋" w:cs="仿宋"/>
                <w:color w:val="000000"/>
                <w:sz w:val="24"/>
                <w:szCs w:val="24"/>
                <w:lang w:eastAsia="zh-TW"/>
              </w:rPr>
              <w:t>截止日期和时间</w:t>
            </w:r>
            <w:r>
              <w:rPr>
                <w:rFonts w:hint="eastAsia" w:ascii="仿宋" w:hAnsi="仿宋" w:eastAsia="仿宋" w:cs="仿宋"/>
                <w:color w:val="000000"/>
                <w:sz w:val="24"/>
                <w:szCs w:val="24"/>
              </w:rPr>
              <w:t>、地址：按招标文件第一章投标邀请中规定。</w:t>
            </w:r>
          </w:p>
        </w:tc>
      </w:tr>
      <w:tr w14:paraId="72AD60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3" w:type="dxa"/>
            <w:gridSpan w:val="2"/>
            <w:shd w:val="clear" w:color="auto" w:fill="auto"/>
            <w:noWrap w:val="0"/>
            <w:vAlign w:val="center"/>
          </w:tcPr>
          <w:p w14:paraId="1B1E75AC">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五、开标与评标</w:t>
            </w:r>
          </w:p>
        </w:tc>
      </w:tr>
      <w:tr w14:paraId="1F1F0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2F6EC754">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5.1</w:t>
            </w:r>
          </w:p>
        </w:tc>
        <w:tc>
          <w:tcPr>
            <w:tcW w:w="8498" w:type="dxa"/>
            <w:shd w:val="clear" w:color="auto" w:fill="auto"/>
            <w:noWrap w:val="0"/>
            <w:vAlign w:val="center"/>
          </w:tcPr>
          <w:p w14:paraId="054F7588">
            <w:pPr>
              <w:rPr>
                <w:rFonts w:hint="eastAsia" w:ascii="仿宋" w:hAnsi="仿宋" w:eastAsia="仿宋" w:cs="仿宋"/>
                <w:color w:val="000000"/>
                <w:kern w:val="0"/>
                <w:sz w:val="24"/>
                <w:szCs w:val="24"/>
                <w:lang w:val="zh-CN" w:eastAsia="zh-CN" w:bidi="ar-SA"/>
              </w:rPr>
            </w:pPr>
            <w:r>
              <w:rPr>
                <w:rFonts w:hint="eastAsia" w:ascii="仿宋" w:hAnsi="仿宋" w:eastAsia="仿宋" w:cs="仿宋"/>
                <w:color w:val="000000"/>
                <w:kern w:val="0"/>
                <w:sz w:val="24"/>
                <w:szCs w:val="24"/>
                <w:lang w:val="zh-CN"/>
              </w:rPr>
              <w:t>评标委员会由技术专家，财务专家，采购专家库随机抽取的专家组成。</w:t>
            </w:r>
          </w:p>
        </w:tc>
      </w:tr>
      <w:tr w14:paraId="4C457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48E4E242">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5.2</w:t>
            </w:r>
          </w:p>
        </w:tc>
        <w:tc>
          <w:tcPr>
            <w:tcW w:w="8498" w:type="dxa"/>
            <w:shd w:val="clear" w:color="auto" w:fill="auto"/>
            <w:noWrap w:val="0"/>
            <w:vAlign w:val="center"/>
          </w:tcPr>
          <w:p w14:paraId="1F94D6B0">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评标方法：采用</w:t>
            </w:r>
            <w:r>
              <w:rPr>
                <w:rFonts w:hint="eastAsia" w:ascii="仿宋" w:hAnsi="仿宋" w:eastAsia="仿宋" w:cs="仿宋"/>
                <w:color w:val="000000"/>
                <w:sz w:val="24"/>
                <w:szCs w:val="24"/>
                <w:lang w:eastAsia="zh-CN"/>
              </w:rPr>
              <w:t>竞争性谈判</w:t>
            </w:r>
          </w:p>
        </w:tc>
      </w:tr>
      <w:tr w14:paraId="4A827F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3B4BE119">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5.3</w:t>
            </w:r>
          </w:p>
        </w:tc>
        <w:tc>
          <w:tcPr>
            <w:tcW w:w="8498" w:type="dxa"/>
            <w:shd w:val="clear" w:color="auto" w:fill="auto"/>
            <w:noWrap w:val="0"/>
            <w:vAlign w:val="center"/>
          </w:tcPr>
          <w:p w14:paraId="78F708CC">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定标原则：最低评标价法</w:t>
            </w:r>
          </w:p>
        </w:tc>
      </w:tr>
      <w:tr w14:paraId="29F75A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263" w:type="dxa"/>
            <w:gridSpan w:val="2"/>
            <w:shd w:val="clear" w:color="auto" w:fill="auto"/>
            <w:noWrap w:val="0"/>
            <w:vAlign w:val="center"/>
          </w:tcPr>
          <w:p w14:paraId="2E67E20D">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bCs/>
                <w:color w:val="000000"/>
                <w:sz w:val="24"/>
                <w:szCs w:val="24"/>
              </w:rPr>
              <w:t>六、授予合同</w:t>
            </w:r>
          </w:p>
        </w:tc>
      </w:tr>
      <w:tr w14:paraId="7AC8E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03780EF6">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6.1</w:t>
            </w:r>
          </w:p>
        </w:tc>
        <w:tc>
          <w:tcPr>
            <w:tcW w:w="8498" w:type="dxa"/>
            <w:shd w:val="clear" w:color="auto" w:fill="auto"/>
            <w:noWrap w:val="0"/>
            <w:vAlign w:val="center"/>
          </w:tcPr>
          <w:p w14:paraId="6E08068F">
            <w:pP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合同签订时间：自《中标通知书》发出之日起</w:t>
            </w:r>
            <w:r>
              <w:rPr>
                <w:rFonts w:hint="eastAsia" w:ascii="仿宋" w:hAnsi="仿宋" w:eastAsia="仿宋" w:cs="仿宋"/>
                <w:color w:val="000000"/>
                <w:sz w:val="24"/>
                <w:szCs w:val="24"/>
                <w:lang w:eastAsia="zh-CN"/>
              </w:rPr>
              <w:t>十五</w:t>
            </w:r>
            <w:r>
              <w:rPr>
                <w:rFonts w:hint="eastAsia" w:ascii="仿宋" w:hAnsi="仿宋" w:eastAsia="仿宋" w:cs="仿宋"/>
                <w:color w:val="000000"/>
                <w:sz w:val="24"/>
                <w:szCs w:val="24"/>
              </w:rPr>
              <w:t>日内</w:t>
            </w:r>
          </w:p>
        </w:tc>
      </w:tr>
      <w:tr w14:paraId="20D019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765" w:type="dxa"/>
            <w:shd w:val="clear" w:color="auto" w:fill="auto"/>
            <w:noWrap w:val="0"/>
            <w:vAlign w:val="center"/>
          </w:tcPr>
          <w:p w14:paraId="16C59E4E">
            <w:pPr>
              <w:adjustRightInd w:val="0"/>
              <w:snapToGrid w:val="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6.2</w:t>
            </w:r>
          </w:p>
        </w:tc>
        <w:tc>
          <w:tcPr>
            <w:tcW w:w="8498" w:type="dxa"/>
            <w:shd w:val="clear" w:color="auto" w:fill="auto"/>
            <w:noWrap w:val="0"/>
            <w:vAlign w:val="center"/>
          </w:tcPr>
          <w:p w14:paraId="6A8EE9ED">
            <w:pPr>
              <w:adjustRightInd w:val="0"/>
              <w:snapToGrid w:val="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履约保证金：无</w:t>
            </w:r>
          </w:p>
        </w:tc>
      </w:tr>
      <w:bookmarkEnd w:id="1"/>
      <w:bookmarkEnd w:id="2"/>
      <w:bookmarkEnd w:id="3"/>
    </w:tbl>
    <w:p w14:paraId="189D9977">
      <w:pPr>
        <w:keepNext w:val="0"/>
        <w:keepLines w:val="0"/>
        <w:pageBreakBefore w:val="0"/>
        <w:widowControl w:val="0"/>
        <w:kinsoku/>
        <w:wordWrap/>
        <w:overflowPunct/>
        <w:topLinePunct w:val="0"/>
        <w:bidi w:val="0"/>
        <w:spacing w:line="560" w:lineRule="exact"/>
        <w:jc w:val="both"/>
        <w:textAlignment w:val="auto"/>
        <w:outlineLvl w:val="0"/>
        <w:rPr>
          <w:rFonts w:hint="eastAsia" w:ascii="宋体" w:hAnsi="宋体" w:eastAsia="宋体" w:cs="宋体"/>
          <w:b/>
          <w:bCs/>
          <w:sz w:val="44"/>
          <w:szCs w:val="44"/>
        </w:rPr>
      </w:pPr>
    </w:p>
    <w:p w14:paraId="13C9D123">
      <w:pPr>
        <w:keepNext w:val="0"/>
        <w:keepLines w:val="0"/>
        <w:pageBreakBefore w:val="0"/>
        <w:widowControl w:val="0"/>
        <w:kinsoku/>
        <w:wordWrap/>
        <w:overflowPunct/>
        <w:topLinePunct w:val="0"/>
        <w:bidi w:val="0"/>
        <w:spacing w:line="560" w:lineRule="exact"/>
        <w:jc w:val="center"/>
        <w:textAlignment w:val="auto"/>
        <w:outlineLvl w:val="0"/>
        <w:rPr>
          <w:rFonts w:hint="eastAsia" w:ascii="宋体" w:hAnsi="宋体" w:eastAsia="宋体" w:cs="宋体"/>
          <w:b/>
          <w:bCs/>
          <w:sz w:val="44"/>
          <w:szCs w:val="44"/>
        </w:rPr>
      </w:pPr>
    </w:p>
    <w:p w14:paraId="70B53077">
      <w:pPr>
        <w:numPr>
          <w:ilvl w:val="0"/>
          <w:numId w:val="2"/>
        </w:numPr>
        <w:jc w:val="center"/>
        <w:rPr>
          <w:rFonts w:hint="eastAsia" w:asciiTheme="minorEastAsia" w:hAnsiTheme="minorEastAsia" w:eastAsiaTheme="minorEastAsia"/>
          <w:b/>
          <w:sz w:val="44"/>
          <w:szCs w:val="44"/>
          <w:lang w:val="en-US" w:eastAsia="zh-CN"/>
        </w:rPr>
      </w:pPr>
      <w:r>
        <w:rPr>
          <w:rFonts w:hint="eastAsia" w:ascii="宋体" w:hAnsi="宋体" w:eastAsia="宋体" w:cs="宋体"/>
          <w:b/>
          <w:bCs/>
          <w:sz w:val="44"/>
          <w:szCs w:val="44"/>
        </w:rPr>
        <w:t xml:space="preserve"> </w:t>
      </w:r>
      <w:r>
        <w:rPr>
          <w:rFonts w:hint="eastAsia" w:asciiTheme="minorEastAsia" w:hAnsiTheme="minorEastAsia" w:eastAsiaTheme="minorEastAsia"/>
          <w:b/>
          <w:sz w:val="44"/>
          <w:szCs w:val="44"/>
        </w:rPr>
        <w:t>招标</w:t>
      </w:r>
      <w:r>
        <w:rPr>
          <w:rFonts w:hint="eastAsia" w:asciiTheme="minorEastAsia" w:hAnsiTheme="minorEastAsia" w:eastAsiaTheme="minorEastAsia"/>
          <w:b/>
          <w:sz w:val="44"/>
          <w:szCs w:val="44"/>
          <w:lang w:val="en-US" w:eastAsia="zh-CN"/>
        </w:rPr>
        <w:t>参数要求</w:t>
      </w:r>
    </w:p>
    <w:p w14:paraId="581E877D">
      <w:pPr>
        <w:numPr>
          <w:ilvl w:val="0"/>
          <w:numId w:val="0"/>
        </w:numPr>
        <w:jc w:val="both"/>
        <w:rPr>
          <w:rFonts w:hint="eastAsia" w:asciiTheme="minorEastAsia" w:hAnsiTheme="minorEastAsia" w:eastAsiaTheme="minorEastAsia"/>
          <w:b/>
          <w:sz w:val="18"/>
          <w:szCs w:val="18"/>
          <w:lang w:val="en-US" w:eastAsia="zh-CN"/>
        </w:rPr>
      </w:pPr>
    </w:p>
    <w:p w14:paraId="4B79C416">
      <w:pPr>
        <w:pStyle w:val="16"/>
        <w:keepNext w:val="0"/>
        <w:keepLines w:val="0"/>
        <w:pageBreakBefore w:val="0"/>
        <w:widowControl w:val="0"/>
        <w:numPr>
          <w:ilvl w:val="0"/>
          <w:numId w:val="0"/>
        </w:numPr>
        <w:kinsoku/>
        <w:wordWrap/>
        <w:overflowPunct/>
        <w:topLinePunct w:val="0"/>
        <w:autoSpaceDE/>
        <w:autoSpaceDN/>
        <w:bidi w:val="0"/>
        <w:spacing w:line="560" w:lineRule="exact"/>
        <w:ind w:lef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基本要求</w:t>
      </w:r>
    </w:p>
    <w:p w14:paraId="7E4BC08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1</w:t>
      </w:r>
      <w:r>
        <w:rPr>
          <w:rFonts w:hint="eastAsia" w:ascii="仿宋" w:hAnsi="仿宋" w:eastAsia="仿宋" w:cs="仿宋"/>
          <w:kern w:val="21"/>
          <w:sz w:val="32"/>
          <w:szCs w:val="32"/>
          <w:lang w:val="en-US" w:eastAsia="zh-CN"/>
        </w:rPr>
        <w:t>.</w:t>
      </w:r>
      <w:r>
        <w:rPr>
          <w:rFonts w:hint="eastAsia" w:ascii="仿宋" w:hAnsi="仿宋" w:eastAsia="仿宋" w:cs="仿宋"/>
          <w:kern w:val="21"/>
          <w:sz w:val="32"/>
          <w:szCs w:val="32"/>
        </w:rPr>
        <w:t>在中华人民共和国境内注册，能够独立承担民事责任的法人，并提供相应证明资料和投标产品的相关资质资料。</w:t>
      </w:r>
    </w:p>
    <w:p w14:paraId="7DA67D6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2</w:t>
      </w:r>
      <w:r>
        <w:rPr>
          <w:rFonts w:hint="eastAsia" w:ascii="仿宋" w:hAnsi="仿宋" w:eastAsia="仿宋" w:cs="仿宋"/>
          <w:kern w:val="21"/>
          <w:sz w:val="32"/>
          <w:szCs w:val="32"/>
          <w:lang w:val="en-US" w:eastAsia="zh-CN"/>
        </w:rPr>
        <w:t>.</w:t>
      </w:r>
      <w:r>
        <w:rPr>
          <w:rFonts w:hint="eastAsia" w:ascii="仿宋" w:hAnsi="仿宋" w:eastAsia="仿宋" w:cs="仿宋"/>
          <w:kern w:val="21"/>
          <w:sz w:val="32"/>
          <w:szCs w:val="32"/>
        </w:rPr>
        <w:t>要求投标人遵守国家有关法律、法规、规章制度，具有良好的商业信誉，具有履行合同的能力和良好的履行合同的记录。</w:t>
      </w:r>
    </w:p>
    <w:p w14:paraId="1350614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3</w:t>
      </w:r>
      <w:r>
        <w:rPr>
          <w:rFonts w:hint="eastAsia" w:ascii="仿宋" w:hAnsi="仿宋" w:eastAsia="仿宋" w:cs="仿宋"/>
          <w:kern w:val="21"/>
          <w:sz w:val="32"/>
          <w:szCs w:val="32"/>
          <w:lang w:val="en-US" w:eastAsia="zh-CN"/>
        </w:rPr>
        <w:t>.</w:t>
      </w:r>
      <w:r>
        <w:rPr>
          <w:rFonts w:hint="eastAsia" w:ascii="仿宋" w:hAnsi="仿宋" w:eastAsia="仿宋" w:cs="仿宋"/>
          <w:kern w:val="21"/>
          <w:sz w:val="32"/>
          <w:szCs w:val="32"/>
        </w:rPr>
        <w:t>要求投标人对提供的所有维保备件符合国家相关标准并实行三包，确保产品质量</w:t>
      </w:r>
      <w:r>
        <w:rPr>
          <w:rFonts w:hint="eastAsia" w:ascii="仿宋" w:hAnsi="仿宋" w:eastAsia="仿宋" w:cs="仿宋"/>
          <w:b/>
          <w:kern w:val="21"/>
          <w:sz w:val="32"/>
          <w:szCs w:val="32"/>
        </w:rPr>
        <w:t>（单次单项500元以内维保配件属于免费维保范围，不另收取配件费用）</w:t>
      </w:r>
      <w:r>
        <w:rPr>
          <w:rFonts w:hint="eastAsia" w:ascii="仿宋" w:hAnsi="仿宋" w:eastAsia="仿宋" w:cs="仿宋"/>
          <w:kern w:val="21"/>
          <w:sz w:val="32"/>
          <w:szCs w:val="32"/>
        </w:rPr>
        <w:t>，对不合格产品实行无条件的退换。</w:t>
      </w:r>
    </w:p>
    <w:p w14:paraId="06190F7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kern w:val="21"/>
          <w:sz w:val="32"/>
          <w:szCs w:val="32"/>
        </w:rPr>
      </w:pPr>
      <w:r>
        <w:rPr>
          <w:rFonts w:hint="eastAsia" w:ascii="黑体" w:hAnsi="黑体" w:eastAsia="黑体" w:cs="黑体"/>
          <w:kern w:val="21"/>
          <w:sz w:val="32"/>
          <w:szCs w:val="32"/>
        </w:rPr>
        <w:t>二、消防系统的维保范围及要求</w:t>
      </w:r>
    </w:p>
    <w:p w14:paraId="409ECB6C">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kern w:val="21"/>
          <w:sz w:val="32"/>
          <w:szCs w:val="32"/>
        </w:rPr>
      </w:pPr>
      <w:r>
        <w:rPr>
          <w:rFonts w:hint="eastAsia" w:ascii="仿宋" w:hAnsi="仿宋" w:eastAsia="仿宋" w:cs="仿宋"/>
          <w:b/>
          <w:bCs/>
          <w:kern w:val="21"/>
          <w:sz w:val="32"/>
          <w:szCs w:val="32"/>
        </w:rPr>
        <w:t>1</w:t>
      </w:r>
      <w:r>
        <w:rPr>
          <w:rFonts w:hint="eastAsia" w:ascii="仿宋" w:hAnsi="仿宋" w:eastAsia="仿宋" w:cs="仿宋"/>
          <w:b/>
          <w:bCs/>
          <w:kern w:val="21"/>
          <w:sz w:val="32"/>
          <w:szCs w:val="32"/>
          <w:lang w:val="en-US" w:eastAsia="zh-CN"/>
        </w:rPr>
        <w:t>.</w:t>
      </w:r>
      <w:r>
        <w:rPr>
          <w:rFonts w:hint="eastAsia" w:ascii="仿宋" w:hAnsi="仿宋" w:eastAsia="仿宋" w:cs="仿宋"/>
          <w:b/>
          <w:bCs/>
          <w:kern w:val="21"/>
          <w:sz w:val="32"/>
          <w:szCs w:val="32"/>
        </w:rPr>
        <w:t>火灾自动报警系统</w:t>
      </w:r>
    </w:p>
    <w:p w14:paraId="5FD3C3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(1)</w:t>
      </w:r>
      <w:r>
        <w:rPr>
          <w:rFonts w:hint="eastAsia" w:ascii="仿宋" w:hAnsi="仿宋" w:eastAsia="仿宋" w:cs="仿宋"/>
          <w:kern w:val="21"/>
          <w:sz w:val="32"/>
          <w:szCs w:val="32"/>
        </w:rPr>
        <w:t>对火灾报警系统作定期检查和试验。</w:t>
      </w:r>
    </w:p>
    <w:p w14:paraId="2D29E15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a.对火灾报警控制器的各功能进行试验。</w:t>
      </w:r>
    </w:p>
    <w:p w14:paraId="354536E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b.采用专用检测仪器分期分批试验探测器的动作及确认灯显示。</w:t>
      </w:r>
    </w:p>
    <w:p w14:paraId="7825D4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c.每年对备用电源进行1-2次充放电试验，1-3次主电源和备用电源自动切换试验。</w:t>
      </w:r>
    </w:p>
    <w:p w14:paraId="215BE81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(2)</w:t>
      </w:r>
      <w:r>
        <w:rPr>
          <w:rFonts w:hint="eastAsia" w:ascii="仿宋" w:hAnsi="仿宋" w:eastAsia="仿宋" w:cs="仿宋"/>
          <w:kern w:val="21"/>
          <w:sz w:val="32"/>
          <w:szCs w:val="32"/>
        </w:rPr>
        <w:t>对消防系统联动设备作定期检查和试验。</w:t>
      </w:r>
    </w:p>
    <w:p w14:paraId="470938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a.每季对防排烟设备控制设备做消防联动试验两次。</w:t>
      </w:r>
    </w:p>
    <w:p w14:paraId="6F0E32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b.每季对火灾事故广播进行消防联动试验两次。</w:t>
      </w:r>
    </w:p>
    <w:p w14:paraId="23D3B8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c.每季对消防通讯设备在消防控制室进行对讲通话试验两次。</w:t>
      </w:r>
    </w:p>
    <w:p w14:paraId="3A6CAE0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d.每年进行强制切断非消防电源消防联动试验两次。</w:t>
      </w:r>
    </w:p>
    <w:p w14:paraId="398B86D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(3)</w:t>
      </w:r>
      <w:r>
        <w:rPr>
          <w:rFonts w:hint="eastAsia" w:ascii="仿宋" w:hAnsi="仿宋" w:eastAsia="仿宋" w:cs="仿宋"/>
          <w:kern w:val="21"/>
          <w:sz w:val="32"/>
          <w:szCs w:val="32"/>
        </w:rPr>
        <w:t>对火灾自动报警系统控制线路及联动线路的故障进行维修。</w:t>
      </w:r>
    </w:p>
    <w:p w14:paraId="4D0B7AF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(4)</w:t>
      </w:r>
      <w:r>
        <w:rPr>
          <w:rFonts w:hint="eastAsia" w:ascii="仿宋" w:hAnsi="仿宋" w:eastAsia="仿宋" w:cs="仿宋"/>
          <w:kern w:val="21"/>
          <w:sz w:val="32"/>
          <w:szCs w:val="32"/>
        </w:rPr>
        <w:t>对火灾自动报警系统的故障进行维修。</w:t>
      </w:r>
    </w:p>
    <w:p w14:paraId="3CB556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(5)</w:t>
      </w:r>
      <w:r>
        <w:rPr>
          <w:rFonts w:hint="eastAsia" w:ascii="仿宋" w:hAnsi="仿宋" w:eastAsia="仿宋" w:cs="仿宋"/>
          <w:kern w:val="21"/>
          <w:sz w:val="32"/>
          <w:szCs w:val="32"/>
        </w:rPr>
        <w:t>对火灾自动报警系统的消防通讯线路、消防主机电源检查及消防主机接地线路的故障的检查及维修。</w:t>
      </w:r>
    </w:p>
    <w:p w14:paraId="6A37D30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kern w:val="21"/>
          <w:sz w:val="32"/>
          <w:szCs w:val="32"/>
        </w:rPr>
      </w:pPr>
      <w:r>
        <w:rPr>
          <w:rFonts w:hint="eastAsia" w:ascii="仿宋" w:hAnsi="仿宋" w:eastAsia="仿宋" w:cs="仿宋"/>
          <w:b/>
          <w:bCs/>
          <w:kern w:val="21"/>
          <w:sz w:val="32"/>
          <w:szCs w:val="32"/>
        </w:rPr>
        <w:t>2、消火栓系统</w:t>
      </w:r>
    </w:p>
    <w:p w14:paraId="0A3068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(1)</w:t>
      </w:r>
      <w:r>
        <w:rPr>
          <w:rFonts w:hint="eastAsia" w:ascii="仿宋" w:hAnsi="仿宋" w:eastAsia="仿宋" w:cs="仿宋"/>
          <w:kern w:val="21"/>
          <w:sz w:val="32"/>
          <w:szCs w:val="32"/>
        </w:rPr>
        <w:t>每月对消防泵进行启动运转试验，并对消防泵进行消火栓按钮联动启泵试验。</w:t>
      </w:r>
    </w:p>
    <w:p w14:paraId="662D39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(2)</w:t>
      </w:r>
      <w:r>
        <w:rPr>
          <w:rFonts w:hint="eastAsia" w:ascii="仿宋" w:hAnsi="仿宋" w:eastAsia="仿宋" w:cs="仿宋"/>
          <w:kern w:val="21"/>
          <w:sz w:val="32"/>
          <w:szCs w:val="32"/>
        </w:rPr>
        <w:t>每月对系统上所有的控制阀门进行检查，保证控制阀门处于正常工作状态。</w:t>
      </w:r>
    </w:p>
    <w:p w14:paraId="0C1408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(3)</w:t>
      </w:r>
      <w:r>
        <w:rPr>
          <w:rFonts w:hint="eastAsia" w:ascii="仿宋" w:hAnsi="仿宋" w:eastAsia="仿宋" w:cs="仿宋"/>
          <w:kern w:val="21"/>
          <w:sz w:val="32"/>
          <w:szCs w:val="32"/>
        </w:rPr>
        <w:t>每月对消火栓进行检查，发现问题及时处理。</w:t>
      </w:r>
    </w:p>
    <w:p w14:paraId="70AA13B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(4)</w:t>
      </w:r>
      <w:r>
        <w:rPr>
          <w:rFonts w:hint="eastAsia" w:ascii="仿宋" w:hAnsi="仿宋" w:eastAsia="仿宋" w:cs="仿宋"/>
          <w:kern w:val="21"/>
          <w:sz w:val="32"/>
          <w:szCs w:val="32"/>
        </w:rPr>
        <w:t>每季度对最不利点消火栓进行静压压力试验。</w:t>
      </w:r>
    </w:p>
    <w:p w14:paraId="65AC9BE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(5)</w:t>
      </w:r>
      <w:r>
        <w:rPr>
          <w:rFonts w:hint="eastAsia" w:ascii="仿宋" w:hAnsi="仿宋" w:eastAsia="仿宋" w:cs="仿宋"/>
          <w:kern w:val="21"/>
          <w:sz w:val="32"/>
          <w:szCs w:val="32"/>
        </w:rPr>
        <w:t>每季度对水泵接合器的接口及附件进行检查。</w:t>
      </w:r>
    </w:p>
    <w:p w14:paraId="0F92564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(6)</w:t>
      </w:r>
      <w:r>
        <w:rPr>
          <w:rFonts w:hint="eastAsia" w:ascii="仿宋" w:hAnsi="仿宋" w:eastAsia="仿宋" w:cs="仿宋"/>
          <w:kern w:val="21"/>
          <w:sz w:val="32"/>
          <w:szCs w:val="32"/>
        </w:rPr>
        <w:t>每季抽查消火栓的出水情况，对重点部位的消火栓每月进行出水检查。</w:t>
      </w:r>
    </w:p>
    <w:p w14:paraId="4D2A4B2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kern w:val="21"/>
          <w:sz w:val="32"/>
          <w:szCs w:val="32"/>
        </w:rPr>
      </w:pPr>
      <w:r>
        <w:rPr>
          <w:rFonts w:hint="eastAsia" w:ascii="仿宋" w:hAnsi="仿宋" w:eastAsia="仿宋" w:cs="仿宋"/>
          <w:b/>
          <w:bCs/>
          <w:kern w:val="21"/>
          <w:sz w:val="32"/>
          <w:szCs w:val="32"/>
        </w:rPr>
        <w:t>3、自动喷水灭火系统</w:t>
      </w:r>
    </w:p>
    <w:p w14:paraId="399F84A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(1)</w:t>
      </w:r>
      <w:r>
        <w:rPr>
          <w:rFonts w:hint="eastAsia" w:ascii="仿宋" w:hAnsi="仿宋" w:eastAsia="仿宋" w:cs="仿宋"/>
          <w:kern w:val="21"/>
          <w:sz w:val="32"/>
          <w:szCs w:val="32"/>
        </w:rPr>
        <w:t>每月对水源控制阀、报警阀组进行检查，保证系统各种阀门处于工作状态。</w:t>
      </w:r>
    </w:p>
    <w:p w14:paraId="70C29F4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(2)</w:t>
      </w:r>
      <w:r>
        <w:rPr>
          <w:rFonts w:hint="eastAsia" w:ascii="仿宋" w:hAnsi="仿宋" w:eastAsia="仿宋" w:cs="仿宋"/>
          <w:kern w:val="21"/>
          <w:sz w:val="32"/>
          <w:szCs w:val="32"/>
        </w:rPr>
        <w:t>每月对喷淋水泵进行启动运转试验一次。</w:t>
      </w:r>
    </w:p>
    <w:p w14:paraId="776C32E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(3)</w:t>
      </w:r>
      <w:r>
        <w:rPr>
          <w:rFonts w:hint="eastAsia" w:ascii="仿宋" w:hAnsi="仿宋" w:eastAsia="仿宋" w:cs="仿宋"/>
          <w:kern w:val="21"/>
          <w:sz w:val="32"/>
          <w:szCs w:val="32"/>
        </w:rPr>
        <w:t>每月对电磁阀作启动试验一次，动作失常时马上通知贵单位及时更换。</w:t>
      </w:r>
    </w:p>
    <w:p w14:paraId="0B7864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(4)</w:t>
      </w:r>
      <w:r>
        <w:rPr>
          <w:rFonts w:hint="eastAsia" w:ascii="仿宋" w:hAnsi="仿宋" w:eastAsia="仿宋" w:cs="仿宋"/>
          <w:kern w:val="21"/>
          <w:sz w:val="32"/>
          <w:szCs w:val="32"/>
        </w:rPr>
        <w:t>每月对喷头进行外观检查，发现有不正常的喷头及时更换，当喷头上有异物时及时清除。</w:t>
      </w:r>
    </w:p>
    <w:p w14:paraId="54F9770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(5)</w:t>
      </w:r>
      <w:r>
        <w:rPr>
          <w:rFonts w:hint="eastAsia" w:ascii="仿宋" w:hAnsi="仿宋" w:eastAsia="仿宋" w:cs="仿宋"/>
          <w:kern w:val="21"/>
          <w:sz w:val="32"/>
          <w:szCs w:val="32"/>
        </w:rPr>
        <w:t>每月对湿式报警阀旁的放水试验阀进行泄水试验，验证湿式报警阀的供水能力。</w:t>
      </w:r>
    </w:p>
    <w:p w14:paraId="3E1A177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(6)</w:t>
      </w:r>
      <w:r>
        <w:rPr>
          <w:rFonts w:hint="eastAsia" w:ascii="仿宋" w:hAnsi="仿宋" w:eastAsia="仿宋" w:cs="仿宋"/>
          <w:kern w:val="21"/>
          <w:sz w:val="32"/>
          <w:szCs w:val="32"/>
        </w:rPr>
        <w:t>每半年利用末端试水装置对水流指示器进行试验。</w:t>
      </w:r>
    </w:p>
    <w:p w14:paraId="1B79611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(7)</w:t>
      </w:r>
      <w:r>
        <w:rPr>
          <w:rFonts w:hint="eastAsia" w:ascii="仿宋" w:hAnsi="仿宋" w:eastAsia="仿宋" w:cs="仿宋"/>
          <w:kern w:val="21"/>
          <w:sz w:val="32"/>
          <w:szCs w:val="32"/>
        </w:rPr>
        <w:t>每年对水泵接合器的接口及附件进行检查并进行维护。</w:t>
      </w:r>
    </w:p>
    <w:p w14:paraId="6C889AF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(8)</w:t>
      </w:r>
      <w:r>
        <w:rPr>
          <w:rFonts w:hint="eastAsia" w:ascii="仿宋" w:hAnsi="仿宋" w:eastAsia="仿宋" w:cs="仿宋"/>
          <w:kern w:val="21"/>
          <w:sz w:val="32"/>
          <w:szCs w:val="32"/>
        </w:rPr>
        <w:t>每年对消防水池，消防水箱及消防气压给水设备的消防储水位及消防气压给水设备的压力进行检查。</w:t>
      </w:r>
    </w:p>
    <w:p w14:paraId="5BA3843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kern w:val="21"/>
          <w:sz w:val="32"/>
          <w:szCs w:val="32"/>
        </w:rPr>
      </w:pPr>
      <w:r>
        <w:rPr>
          <w:rFonts w:hint="eastAsia" w:ascii="仿宋" w:hAnsi="仿宋" w:eastAsia="仿宋" w:cs="仿宋"/>
          <w:b/>
          <w:bCs/>
          <w:kern w:val="21"/>
          <w:sz w:val="32"/>
          <w:szCs w:val="32"/>
        </w:rPr>
        <w:t>4、防排烟系统</w:t>
      </w:r>
    </w:p>
    <w:p w14:paraId="22C558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(1)</w:t>
      </w:r>
      <w:r>
        <w:rPr>
          <w:rFonts w:hint="eastAsia" w:ascii="仿宋" w:hAnsi="仿宋" w:eastAsia="仿宋" w:cs="仿宋"/>
          <w:kern w:val="21"/>
          <w:sz w:val="32"/>
          <w:szCs w:val="32"/>
        </w:rPr>
        <w:t>每月检查送风、排烟机房工作环境以及送风机、排烟机、电源控制柜、送风阀、 排烟阀等是否处于正常完好状态。</w:t>
      </w:r>
    </w:p>
    <w:p w14:paraId="62B8E0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(2)</w:t>
      </w:r>
      <w:r>
        <w:rPr>
          <w:rFonts w:hint="eastAsia" w:ascii="仿宋" w:hAnsi="仿宋" w:eastAsia="仿宋" w:cs="仿宋"/>
          <w:kern w:val="21"/>
          <w:sz w:val="32"/>
          <w:szCs w:val="32"/>
        </w:rPr>
        <w:t>每季度手动或自动打开排烟阀、启/停送风机、排烟机查看其性能。</w:t>
      </w:r>
    </w:p>
    <w:p w14:paraId="4DA3B59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(3)</w:t>
      </w:r>
      <w:r>
        <w:rPr>
          <w:rFonts w:hint="eastAsia" w:ascii="仿宋" w:hAnsi="仿宋" w:eastAsia="仿宋" w:cs="仿宋"/>
          <w:kern w:val="21"/>
          <w:sz w:val="32"/>
          <w:szCs w:val="32"/>
        </w:rPr>
        <w:t>每季度手动或自动方式关闭空调通风系统、电动防火阀试验，检查其性能。</w:t>
      </w:r>
    </w:p>
    <w:p w14:paraId="40142787">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kern w:val="21"/>
          <w:sz w:val="32"/>
          <w:szCs w:val="32"/>
        </w:rPr>
      </w:pPr>
      <w:r>
        <w:rPr>
          <w:rFonts w:hint="eastAsia" w:ascii="仿宋" w:hAnsi="仿宋" w:eastAsia="仿宋" w:cs="仿宋"/>
          <w:b/>
          <w:bCs/>
          <w:kern w:val="21"/>
          <w:sz w:val="32"/>
          <w:szCs w:val="32"/>
        </w:rPr>
        <w:t>5、防火分区</w:t>
      </w:r>
      <w:r>
        <w:rPr>
          <w:rFonts w:hint="eastAsia" w:ascii="仿宋" w:hAnsi="仿宋" w:eastAsia="仿宋" w:cs="仿宋"/>
          <w:b/>
          <w:bCs/>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p>
    <w:p w14:paraId="5388F8C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rPr>
        <w:t>每周检查院内防火门的完好情况。</w:t>
      </w:r>
    </w:p>
    <w:p w14:paraId="5F197E2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kern w:val="21"/>
          <w:sz w:val="32"/>
          <w:szCs w:val="32"/>
        </w:rPr>
      </w:pPr>
      <w:r>
        <w:rPr>
          <w:rFonts w:hint="eastAsia" w:ascii="仿宋" w:hAnsi="仿宋" w:eastAsia="仿宋" w:cs="仿宋"/>
          <w:b/>
          <w:bCs/>
          <w:kern w:val="21"/>
          <w:sz w:val="32"/>
          <w:szCs w:val="32"/>
        </w:rPr>
        <w:t>6、应急照明疏散指示</w:t>
      </w:r>
      <w:r>
        <w:rPr>
          <w:rFonts w:hint="eastAsia" w:ascii="仿宋" w:hAnsi="仿宋" w:eastAsia="仿宋" w:cs="仿宋"/>
          <w:b/>
          <w:bCs/>
          <w:kern w:val="21"/>
          <w:sz w:val="32"/>
          <w:szCs w:val="32"/>
        </w:rPr>
        <w:tab/>
      </w:r>
      <w:r>
        <w:rPr>
          <w:rFonts w:hint="eastAsia" w:ascii="仿宋" w:hAnsi="仿宋" w:eastAsia="仿宋" w:cs="仿宋"/>
          <w:b/>
          <w:bCs/>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r>
        <w:rPr>
          <w:rFonts w:hint="eastAsia" w:ascii="仿宋" w:hAnsi="仿宋" w:eastAsia="仿宋" w:cs="仿宋"/>
          <w:kern w:val="21"/>
          <w:sz w:val="32"/>
          <w:szCs w:val="32"/>
        </w:rPr>
        <w:tab/>
      </w:r>
    </w:p>
    <w:p w14:paraId="1AB6DB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(1)</w:t>
      </w:r>
      <w:r>
        <w:rPr>
          <w:rFonts w:hint="eastAsia" w:ascii="仿宋" w:hAnsi="仿宋" w:eastAsia="仿宋" w:cs="仿宋"/>
          <w:kern w:val="21"/>
          <w:sz w:val="32"/>
          <w:szCs w:val="32"/>
        </w:rPr>
        <w:t>每周检查安全出口、疏散通道、重要场所的应急照明和疏散指示标志是否处于正常完好使用状态。</w:t>
      </w:r>
    </w:p>
    <w:p w14:paraId="5F8DC5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(2)</w:t>
      </w:r>
      <w:r>
        <w:rPr>
          <w:rFonts w:hint="eastAsia" w:ascii="仿宋" w:hAnsi="仿宋" w:eastAsia="仿宋" w:cs="仿宋"/>
          <w:kern w:val="21"/>
          <w:sz w:val="32"/>
          <w:szCs w:val="32"/>
        </w:rPr>
        <w:t>每月试验应急照明灯和疏散指示灯切断电源后是否能正常工作。</w:t>
      </w:r>
    </w:p>
    <w:p w14:paraId="6A444F2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kern w:val="21"/>
          <w:sz w:val="32"/>
          <w:szCs w:val="32"/>
        </w:rPr>
      </w:pPr>
      <w:r>
        <w:rPr>
          <w:rFonts w:hint="eastAsia" w:ascii="仿宋" w:hAnsi="仿宋" w:eastAsia="仿宋" w:cs="仿宋"/>
          <w:b/>
          <w:bCs/>
          <w:kern w:val="21"/>
          <w:sz w:val="32"/>
          <w:szCs w:val="32"/>
        </w:rPr>
        <w:t>7、年度检测</w:t>
      </w:r>
    </w:p>
    <w:p w14:paraId="11C964F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(1)</w:t>
      </w:r>
      <w:r>
        <w:rPr>
          <w:rFonts w:hint="eastAsia" w:ascii="仿宋" w:hAnsi="仿宋" w:eastAsia="仿宋" w:cs="仿宋"/>
          <w:kern w:val="21"/>
          <w:sz w:val="32"/>
          <w:szCs w:val="32"/>
        </w:rPr>
        <w:t>住院楼所有消防设施按要求每年安排一次有检验检测资质的单位进行检测，并出具法律效应的检测报告。</w:t>
      </w:r>
    </w:p>
    <w:p w14:paraId="472133B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 w:hAnsi="仿宋" w:eastAsia="仿宋" w:cs="仿宋"/>
          <w:b/>
          <w:bCs/>
          <w:kern w:val="21"/>
          <w:sz w:val="32"/>
          <w:szCs w:val="32"/>
        </w:rPr>
      </w:pPr>
      <w:r>
        <w:rPr>
          <w:rFonts w:hint="eastAsia" w:ascii="仿宋" w:hAnsi="仿宋" w:eastAsia="仿宋" w:cs="仿宋"/>
          <w:b/>
          <w:bCs/>
          <w:kern w:val="21"/>
          <w:sz w:val="32"/>
          <w:szCs w:val="32"/>
        </w:rPr>
        <w:t>8、能力提升</w:t>
      </w:r>
    </w:p>
    <w:p w14:paraId="1B0EB54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(1)</w:t>
      </w:r>
      <w:r>
        <w:rPr>
          <w:rFonts w:hint="eastAsia" w:ascii="仿宋" w:hAnsi="仿宋" w:eastAsia="仿宋" w:cs="仿宋"/>
          <w:kern w:val="21"/>
          <w:sz w:val="32"/>
          <w:szCs w:val="32"/>
        </w:rPr>
        <w:t>每年给工作人员在自动报警设备操作能力方面提供两次培训，每次不得少于2个课时；</w:t>
      </w:r>
    </w:p>
    <w:p w14:paraId="3F43D6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kern w:val="21"/>
          <w:sz w:val="32"/>
          <w:szCs w:val="32"/>
        </w:rPr>
      </w:pPr>
      <w:r>
        <w:rPr>
          <w:rFonts w:hint="eastAsia" w:ascii="仿宋" w:hAnsi="仿宋" w:eastAsia="仿宋" w:cs="仿宋"/>
          <w:kern w:val="21"/>
          <w:sz w:val="32"/>
          <w:szCs w:val="32"/>
          <w:lang w:val="en-US" w:eastAsia="zh-CN"/>
        </w:rPr>
        <w:t>(2)</w:t>
      </w:r>
      <w:r>
        <w:rPr>
          <w:rFonts w:hint="eastAsia" w:ascii="仿宋" w:hAnsi="仿宋" w:eastAsia="仿宋" w:cs="仿宋"/>
          <w:kern w:val="21"/>
          <w:sz w:val="32"/>
          <w:szCs w:val="32"/>
        </w:rPr>
        <w:t>配合参与制定消防疏散演习方案及演习，并健全和完善有关消防方面的规章制度。</w:t>
      </w:r>
    </w:p>
    <w:p w14:paraId="31BC744B">
      <w:pPr>
        <w:pStyle w:val="3"/>
        <w:numPr>
          <w:ilvl w:val="0"/>
          <w:numId w:val="0"/>
        </w:numPr>
        <w:spacing w:line="360" w:lineRule="auto"/>
        <w:rPr>
          <w:rFonts w:hint="eastAsia" w:ascii="仿宋" w:hAnsi="仿宋" w:eastAsia="仿宋" w:cs="仿宋"/>
          <w:b/>
          <w:bCs/>
          <w:kern w:val="0"/>
          <w:sz w:val="24"/>
          <w:szCs w:val="24"/>
          <w:lang w:val="en-US" w:eastAsia="zh-CN" w:bidi="ar-SA"/>
        </w:rPr>
      </w:pPr>
    </w:p>
    <w:p w14:paraId="01ABC310">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6D3103C7">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2D13B48C">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708EA18E">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3A9C59F3">
      <w:pPr>
        <w:pStyle w:val="3"/>
        <w:numPr>
          <w:ilvl w:val="0"/>
          <w:numId w:val="0"/>
        </w:numPr>
        <w:spacing w:line="360" w:lineRule="auto"/>
        <w:jc w:val="center"/>
        <w:rPr>
          <w:rFonts w:hint="eastAsia" w:ascii="仿宋" w:hAnsi="仿宋" w:eastAsia="仿宋" w:cs="仿宋"/>
          <w:b/>
          <w:bCs/>
          <w:kern w:val="0"/>
          <w:sz w:val="24"/>
          <w:szCs w:val="24"/>
          <w:lang w:val="en-US" w:eastAsia="zh-CN" w:bidi="ar-SA"/>
        </w:rPr>
      </w:pPr>
    </w:p>
    <w:p w14:paraId="56C306A6"/>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49CFC">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12592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12592D">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6BCB3">
    <w:pPr>
      <w:pStyle w:val="7"/>
    </w:pPr>
    <w:r>
      <w:rPr>
        <w:rFonts w:hint="eastAsia" w:eastAsia="宋体"/>
        <w:lang w:eastAsia="zh-CN"/>
      </w:rPr>
      <w:drawing>
        <wp:inline distT="0" distB="0" distL="114300" distR="114300">
          <wp:extent cx="3762375" cy="845820"/>
          <wp:effectExtent l="0" t="0" r="0" b="0"/>
          <wp:docPr id="1" name="图片 1" descr="e074a456bc92fef944acdaf3e87d4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074a456bc92fef944acdaf3e87d4ef"/>
                  <pic:cNvPicPr>
                    <a:picLocks noChangeAspect="1"/>
                  </pic:cNvPicPr>
                </pic:nvPicPr>
                <pic:blipFill>
                  <a:blip r:embed="rId1"/>
                  <a:stretch>
                    <a:fillRect/>
                  </a:stretch>
                </pic:blipFill>
                <pic:spPr>
                  <a:xfrm>
                    <a:off x="0" y="0"/>
                    <a:ext cx="3762375" cy="8458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65D12"/>
    <w:multiLevelType w:val="singleLevel"/>
    <w:tmpl w:val="90B65D12"/>
    <w:lvl w:ilvl="0" w:tentative="0">
      <w:start w:val="3"/>
      <w:numFmt w:val="chineseCounting"/>
      <w:suff w:val="space"/>
      <w:lvlText w:val="第%1章"/>
      <w:lvlJc w:val="left"/>
      <w:rPr>
        <w:rFonts w:hint="eastAsia"/>
      </w:rPr>
    </w:lvl>
  </w:abstractNum>
  <w:abstractNum w:abstractNumId="1">
    <w:nsid w:val="48800F0F"/>
    <w:multiLevelType w:val="multilevel"/>
    <w:tmpl w:val="48800F0F"/>
    <w:lvl w:ilvl="0" w:tentative="0">
      <w:start w:val="1"/>
      <w:numFmt w:val="decimal"/>
      <w:lvlText w:val="%1."/>
      <w:lvlJc w:val="left"/>
      <w:pPr>
        <w:tabs>
          <w:tab w:val="left" w:pos="425"/>
        </w:tabs>
        <w:ind w:left="425" w:hanging="425"/>
      </w:pPr>
      <w:rPr>
        <w:rFonts w:hint="eastAsia" w:cs="Times New Roman"/>
      </w:rPr>
    </w:lvl>
    <w:lvl w:ilvl="1" w:tentative="0">
      <w:start w:val="1"/>
      <w:numFmt w:val="decimal"/>
      <w:lvlText w:val="%1.%2."/>
      <w:lvlJc w:val="left"/>
      <w:pPr>
        <w:tabs>
          <w:tab w:val="left" w:pos="992"/>
        </w:tabs>
        <w:ind w:left="992" w:hanging="567"/>
      </w:pPr>
      <w:rPr>
        <w:rFonts w:hint="eastAsia" w:cs="Times New Roman"/>
      </w:rPr>
    </w:lvl>
    <w:lvl w:ilvl="2" w:tentative="0">
      <w:start w:val="1"/>
      <w:numFmt w:val="decimal"/>
      <w:lvlText w:val="%1.%2.%3"/>
      <w:lvlJc w:val="left"/>
      <w:pPr>
        <w:tabs>
          <w:tab w:val="left" w:pos="1418"/>
        </w:tabs>
        <w:ind w:left="1418" w:hanging="567"/>
      </w:pPr>
      <w:rPr>
        <w:rFonts w:hint="eastAsia" w:cs="Times New Roman"/>
      </w:rPr>
    </w:lvl>
    <w:lvl w:ilvl="3" w:tentative="0">
      <w:start w:val="1"/>
      <w:numFmt w:val="decimal"/>
      <w:pStyle w:val="14"/>
      <w:lvlText w:val="%1.%2.%3.%4"/>
      <w:lvlJc w:val="left"/>
      <w:pPr>
        <w:tabs>
          <w:tab w:val="left" w:pos="2328"/>
        </w:tabs>
        <w:ind w:left="2328" w:hanging="708"/>
      </w:pPr>
      <w:rPr>
        <w:rFonts w:hint="eastAsia" w:cs="Times New Roman"/>
      </w:rPr>
    </w:lvl>
    <w:lvl w:ilvl="4" w:tentative="0">
      <w:start w:val="1"/>
      <w:numFmt w:val="decimal"/>
      <w:lvlText w:val="%1.%2.%3.%4.%5"/>
      <w:lvlJc w:val="left"/>
      <w:pPr>
        <w:tabs>
          <w:tab w:val="left" w:pos="2551"/>
        </w:tabs>
        <w:ind w:left="2551" w:hanging="850"/>
      </w:pPr>
      <w:rPr>
        <w:rFonts w:hint="eastAsia" w:cs="Times New Roman"/>
      </w:rPr>
    </w:lvl>
    <w:lvl w:ilvl="5" w:tentative="0">
      <w:start w:val="1"/>
      <w:numFmt w:val="decimal"/>
      <w:lvlText w:val="%1.%2.%3.%4.%5.%6"/>
      <w:lvlJc w:val="left"/>
      <w:pPr>
        <w:tabs>
          <w:tab w:val="left" w:pos="3260"/>
        </w:tabs>
        <w:ind w:left="3260" w:hanging="1134"/>
      </w:pPr>
      <w:rPr>
        <w:rFonts w:hint="eastAsia" w:cs="Times New Roman"/>
      </w:rPr>
    </w:lvl>
    <w:lvl w:ilvl="6" w:tentative="0">
      <w:start w:val="1"/>
      <w:numFmt w:val="decimal"/>
      <w:lvlText w:val="%1.%2.%3.%4.%5.%6.%7"/>
      <w:lvlJc w:val="left"/>
      <w:pPr>
        <w:tabs>
          <w:tab w:val="left" w:pos="3827"/>
        </w:tabs>
        <w:ind w:left="3827" w:hanging="1276"/>
      </w:pPr>
      <w:rPr>
        <w:rFonts w:hint="eastAsia" w:cs="Times New Roman"/>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880D39"/>
    <w:rsid w:val="0E172295"/>
    <w:rsid w:val="1AF71419"/>
    <w:rsid w:val="23BB03CC"/>
    <w:rsid w:val="3C257053"/>
    <w:rsid w:val="3D3E3679"/>
    <w:rsid w:val="3E464907"/>
    <w:rsid w:val="440B64A5"/>
    <w:rsid w:val="45B732AD"/>
    <w:rsid w:val="4AC271B5"/>
    <w:rsid w:val="4E850579"/>
    <w:rsid w:val="57827773"/>
    <w:rsid w:val="5B543CB6"/>
    <w:rsid w:val="601C29FC"/>
    <w:rsid w:val="66990186"/>
    <w:rsid w:val="67117FE8"/>
    <w:rsid w:val="6A7A4C56"/>
    <w:rsid w:val="758D28A5"/>
    <w:rsid w:val="7C865339"/>
    <w:rsid w:val="7E1F2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Body Text"/>
    <w:basedOn w:val="1"/>
    <w:qFormat/>
    <w:uiPriority w:val="99"/>
    <w:pPr>
      <w:spacing w:after="120"/>
    </w:pPr>
    <w:rPr>
      <w:kern w:val="0"/>
      <w:szCs w:val="20"/>
    </w:rPr>
  </w:style>
  <w:style w:type="paragraph" w:styleId="4">
    <w:name w:val="Body Text Indent"/>
    <w:basedOn w:val="1"/>
    <w:qFormat/>
    <w:uiPriority w:val="0"/>
    <w:pPr>
      <w:spacing w:after="120" w:afterLines="0" w:afterAutospacing="0"/>
      <w:ind w:left="420" w:leftChars="200"/>
    </w:pPr>
  </w:style>
  <w:style w:type="paragraph" w:styleId="5">
    <w:name w:val="Plain Text"/>
    <w:basedOn w:val="1"/>
    <w:qFormat/>
    <w:uiPriority w:val="99"/>
    <w:rPr>
      <w:rFonts w:ascii="宋体" w:hAnsi="Courier New"/>
      <w:kern w:val="0"/>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semiHidden/>
    <w:qFormat/>
    <w:uiPriority w:val="99"/>
    <w:pPr>
      <w:spacing w:before="120" w:after="120"/>
      <w:jc w:val="left"/>
    </w:pPr>
    <w:rPr>
      <w:rFonts w:ascii="Calibri" w:hAnsi="Calibri" w:cs="Calibri"/>
      <w:b/>
      <w:bCs/>
      <w:caps/>
    </w:rPr>
  </w:style>
  <w:style w:type="paragraph" w:styleId="9">
    <w:name w:val="Body Text First Indent 2"/>
    <w:basedOn w:val="4"/>
    <w:qFormat/>
    <w:uiPriority w:val="0"/>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99"/>
    <w:rPr>
      <w:rFonts w:eastAsia="宋体" w:cs="Times New Roman"/>
      <w:color w:val="0000FF"/>
      <w:sz w:val="28"/>
      <w:u w:val="single"/>
    </w:rPr>
  </w:style>
  <w:style w:type="paragraph" w:customStyle="1" w:styleId="14">
    <w:name w:val="样式4"/>
    <w:basedOn w:val="1"/>
    <w:qFormat/>
    <w:uiPriority w:val="99"/>
    <w:pPr>
      <w:numPr>
        <w:ilvl w:val="3"/>
        <w:numId w:val="1"/>
      </w:numPr>
    </w:pPr>
  </w:style>
  <w:style w:type="paragraph" w:customStyle="1" w:styleId="15">
    <w:name w:val="列出段落1"/>
    <w:basedOn w:val="1"/>
    <w:qFormat/>
    <w:uiPriority w:val="34"/>
    <w:pPr>
      <w:ind w:firstLine="420" w:firstLineChars="200"/>
    </w:p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2459</Words>
  <Characters>2647</Characters>
  <Lines>0</Lines>
  <Paragraphs>0</Paragraphs>
  <TotalTime>2</TotalTime>
  <ScaleCrop>false</ScaleCrop>
  <LinksUpToDate>false</LinksUpToDate>
  <CharactersWithSpaces>2794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2026-08-10T01:41:00Z</dcterms:created>
  <dc:creator>Administrator</dc:creator>
  <cp:lastModifiedBy>Ulalalalalala</cp:lastModifiedBy>
  <dcterms:modified xsi:type="dcterms:W3CDTF">2026-08-21T07:12:46Z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eyJoZGlkIjoiNzMwNjM4Nzc0NWIxY2NiMzY1NjI1ZTQ5NTI2MTE5ZDUiLCJ1c2VySWQiOiIxMjcwNTMxNjIwIn0=</vt:lpwstr>
  </property>
  <property fmtid="{D5CDD505-2E9C-101B-9397-08002B2CF9AE}" pid="4" name="ICV">
    <vt:lpwstr>A43F6F45C3A04547BCF8EEA6638A0290_13</vt:lpwstr>
  </property>
</Properties>
</file>