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B701E">
      <w:pPr>
        <w:jc w:val="center"/>
        <w:rPr>
          <w:rFonts w:hint="eastAsia" w:ascii="宋体" w:hAnsi="宋体" w:eastAsia="宋体" w:cs="宋体"/>
          <w:b/>
          <w:color w:val="000000"/>
          <w:sz w:val="84"/>
          <w:szCs w:val="84"/>
        </w:rPr>
      </w:pPr>
      <w:bookmarkStart w:id="9" w:name="_GoBack"/>
      <w:bookmarkEnd w:id="9"/>
      <w:r>
        <w:rPr>
          <w:rFonts w:hint="eastAsia" w:ascii="宋体" w:hAnsi="宋体" w:eastAsia="宋体" w:cs="宋体"/>
          <w:b/>
          <w:color w:val="000000"/>
          <w:sz w:val="84"/>
          <w:szCs w:val="84"/>
        </w:rPr>
        <w:t>怀化市第五人民医院</w:t>
      </w:r>
    </w:p>
    <w:p w14:paraId="40F4304F">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2AEF0BE4">
      <w:pPr>
        <w:pStyle w:val="4"/>
        <w:ind w:firstLine="452" w:firstLineChars="150"/>
        <w:jc w:val="center"/>
        <w:rPr>
          <w:rFonts w:ascii="仿宋" w:hAnsi="仿宋" w:eastAsia="仿宋" w:cs="仿宋"/>
          <w:b/>
          <w:sz w:val="30"/>
          <w:szCs w:val="30"/>
        </w:rPr>
      </w:pPr>
    </w:p>
    <w:p w14:paraId="32BEA6A5">
      <w:pPr>
        <w:pStyle w:val="4"/>
        <w:ind w:firstLine="452" w:firstLineChars="150"/>
        <w:jc w:val="center"/>
        <w:rPr>
          <w:rFonts w:ascii="仿宋" w:hAnsi="仿宋" w:eastAsia="仿宋" w:cs="仿宋"/>
          <w:b/>
          <w:sz w:val="30"/>
          <w:szCs w:val="30"/>
        </w:rPr>
      </w:pPr>
    </w:p>
    <w:p w14:paraId="236FC0E9">
      <w:pPr>
        <w:pStyle w:val="4"/>
        <w:ind w:firstLine="452" w:firstLineChars="150"/>
        <w:jc w:val="center"/>
        <w:rPr>
          <w:rFonts w:ascii="仿宋" w:hAnsi="仿宋" w:eastAsia="仿宋" w:cs="仿宋"/>
          <w:b/>
          <w:sz w:val="30"/>
          <w:szCs w:val="30"/>
        </w:rPr>
      </w:pPr>
    </w:p>
    <w:p w14:paraId="4D90FF83">
      <w:pPr>
        <w:pStyle w:val="4"/>
        <w:ind w:firstLine="452" w:firstLineChars="150"/>
        <w:jc w:val="center"/>
        <w:rPr>
          <w:rFonts w:ascii="仿宋" w:hAnsi="仿宋" w:eastAsia="仿宋" w:cs="仿宋"/>
          <w:b/>
          <w:sz w:val="30"/>
          <w:szCs w:val="30"/>
        </w:rPr>
      </w:pPr>
    </w:p>
    <w:p w14:paraId="59BAFC7C">
      <w:pPr>
        <w:pStyle w:val="4"/>
        <w:ind w:firstLine="452" w:firstLineChars="150"/>
        <w:jc w:val="center"/>
        <w:rPr>
          <w:rFonts w:ascii="仿宋" w:hAnsi="仿宋" w:eastAsia="仿宋" w:cs="仿宋"/>
          <w:b/>
          <w:bCs w:val="0"/>
          <w:sz w:val="30"/>
          <w:szCs w:val="30"/>
        </w:rPr>
      </w:pPr>
    </w:p>
    <w:p w14:paraId="1049646C">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000000"/>
          <w:kern w:val="0"/>
          <w:sz w:val="30"/>
          <w:szCs w:val="30"/>
          <w:lang w:val="en-US" w:eastAsia="zh-CN"/>
        </w:rPr>
      </w:pPr>
      <w:r>
        <w:rPr>
          <w:rFonts w:hint="eastAsia" w:ascii="仿宋" w:hAnsi="仿宋" w:eastAsia="仿宋" w:cs="仿宋"/>
          <w:b/>
          <w:bCs w:val="0"/>
          <w:sz w:val="32"/>
          <w:szCs w:val="32"/>
        </w:rPr>
        <w:t>采购项目名称：</w:t>
      </w:r>
      <w:r>
        <w:rPr>
          <w:rFonts w:hint="eastAsia" w:ascii="仿宋" w:hAnsi="仿宋" w:eastAsia="仿宋" w:cs="仿宋"/>
          <w:b/>
          <w:bCs w:val="0"/>
          <w:color w:val="000000"/>
          <w:kern w:val="0"/>
          <w:sz w:val="30"/>
          <w:szCs w:val="30"/>
          <w:lang w:val="en-US" w:eastAsia="zh-CN"/>
        </w:rPr>
        <w:t>怀化市第五人民医院宫腔镜检查一体镜采购</w:t>
      </w:r>
    </w:p>
    <w:p w14:paraId="310445BB">
      <w:pPr>
        <w:pStyle w:val="6"/>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54979A18">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7365FDF2">
      <w:pPr>
        <w:pStyle w:val="6"/>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403C1083">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2026011</w:t>
      </w:r>
    </w:p>
    <w:p w14:paraId="180B2E0C">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7281E71">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21EAC2">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0FC06CE0">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14C8F0">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53B5812F">
      <w:pPr>
        <w:pStyle w:val="6"/>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p>
    <w:p w14:paraId="66B32337">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4F84216D">
      <w:pPr>
        <w:pStyle w:val="9"/>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2"/>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3C7037E0">
      <w:pPr>
        <w:pStyle w:val="9"/>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"_Toc32084"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5764AFA8">
      <w:pPr>
        <w:pStyle w:val="9"/>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"_Toc3942"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5</w:t>
      </w:r>
    </w:p>
    <w:p w14:paraId="5739AA0D">
      <w:pPr>
        <w:pStyle w:val="9"/>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第三章  评价体系与标准</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6</w:t>
      </w:r>
    </w:p>
    <w:p w14:paraId="6D21D1FC">
      <w:pPr>
        <w:pStyle w:val="9"/>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sz w:val="30"/>
          <w:szCs w:val="30"/>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第四章  技术参数说明</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8</w:t>
      </w:r>
    </w:p>
    <w:p w14:paraId="6ADED4B5">
      <w:pPr>
        <w:pStyle w:val="9"/>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78B64B49">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r>
        <w:rPr>
          <w:rFonts w:hint="eastAsia" w:ascii="仿宋" w:hAnsi="仿宋" w:eastAsia="仿宋" w:cs="仿宋"/>
          <w:b/>
          <w:bCs/>
          <w:sz w:val="30"/>
          <w:szCs w:val="30"/>
        </w:rPr>
        <w:fldChar w:fldCharType="end"/>
      </w:r>
      <w:bookmarkStart w:id="0" w:name="_Toc435514842"/>
    </w:p>
    <w:p w14:paraId="5964B3D1">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6EA07381">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5A9732EB">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6255CD4A">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25B6BD47">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1A86CF77">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32F37D0B">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392FA345">
      <w:pPr>
        <w:keepNext w:val="0"/>
        <w:keepLines w:val="0"/>
        <w:pageBreakBefore w:val="0"/>
        <w:widowControl w:val="0"/>
        <w:kinsoku/>
        <w:wordWrap/>
        <w:overflowPunct/>
        <w:topLinePunct w:val="0"/>
        <w:bidi w:val="0"/>
        <w:spacing w:line="560" w:lineRule="exact"/>
        <w:ind w:left="0" w:right="0"/>
        <w:jc w:val="center"/>
        <w:textAlignment w:val="auto"/>
        <w:rPr>
          <w:rStyle w:val="12"/>
          <w:rFonts w:ascii="仿宋" w:hAnsi="仿宋" w:eastAsia="仿宋" w:cs="仿宋"/>
          <w:b/>
          <w:bCs/>
          <w:color w:val="auto"/>
          <w:sz w:val="30"/>
          <w:szCs w:val="30"/>
        </w:rPr>
      </w:pPr>
    </w:p>
    <w:p w14:paraId="4E06BF6C">
      <w:pPr>
        <w:keepNext w:val="0"/>
        <w:keepLines w:val="0"/>
        <w:pageBreakBefore w:val="0"/>
        <w:widowControl w:val="0"/>
        <w:kinsoku/>
        <w:wordWrap/>
        <w:overflowPunct/>
        <w:topLinePunct w:val="0"/>
        <w:bidi w:val="0"/>
        <w:spacing w:line="560" w:lineRule="exact"/>
        <w:ind w:left="0" w:right="0"/>
        <w:jc w:val="center"/>
        <w:textAlignment w:val="auto"/>
        <w:rPr>
          <w:rFonts w:ascii="仿宋" w:hAnsi="仿宋" w:eastAsia="仿宋" w:cs="仿宋"/>
          <w:b/>
          <w:bCs/>
          <w:sz w:val="30"/>
          <w:szCs w:val="30"/>
          <w:u w:val="single"/>
        </w:rPr>
      </w:pPr>
    </w:p>
    <w:p w14:paraId="062D7296">
      <w:pPr>
        <w:pStyle w:val="5"/>
        <w:keepNext w:val="0"/>
        <w:keepLines w:val="0"/>
        <w:pageBreakBefore w:val="0"/>
        <w:widowControl w:val="0"/>
        <w:kinsoku/>
        <w:wordWrap/>
        <w:overflowPunct/>
        <w:topLinePunct w:val="0"/>
        <w:bidi w:val="0"/>
        <w:spacing w:line="560" w:lineRule="exact"/>
        <w:ind w:left="0" w:right="0"/>
        <w:textAlignment w:val="auto"/>
        <w:rPr>
          <w:rFonts w:ascii="仿宋" w:hAnsi="仿宋" w:eastAsia="仿宋" w:cs="仿宋"/>
          <w:b/>
          <w:bCs/>
          <w:sz w:val="30"/>
          <w:szCs w:val="30"/>
          <w:u w:val="single"/>
        </w:rPr>
      </w:pPr>
    </w:p>
    <w:bookmarkEnd w:id="0"/>
    <w:p w14:paraId="33C34E3A">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bookmarkStart w:id="1" w:name="_Toc435115052"/>
      <w:bookmarkStart w:id="2" w:name="_Toc435514843"/>
      <w:bookmarkStart w:id="3" w:name="_Toc3942"/>
    </w:p>
    <w:p w14:paraId="6DE0FFC4">
      <w:pPr>
        <w:keepNext w:val="0"/>
        <w:keepLines w:val="0"/>
        <w:pageBreakBefore w:val="0"/>
        <w:widowControl w:val="0"/>
        <w:kinsoku/>
        <w:wordWrap/>
        <w:overflowPunct/>
        <w:topLinePunct w:val="0"/>
        <w:bidi w:val="0"/>
        <w:adjustRightInd w:val="0"/>
        <w:snapToGrid w:val="0"/>
        <w:spacing w:line="560" w:lineRule="exact"/>
        <w:ind w:left="0" w:right="0"/>
        <w:jc w:val="center"/>
        <w:textAlignment w:val="auto"/>
        <w:rPr>
          <w:rFonts w:hint="eastAsia" w:ascii="仿宋" w:hAnsi="仿宋" w:eastAsia="仿宋" w:cs="仿宋"/>
          <w:b/>
          <w:bCs/>
          <w:sz w:val="32"/>
          <w:szCs w:val="32"/>
        </w:rPr>
      </w:pPr>
    </w:p>
    <w:p w14:paraId="3BAE5BB5">
      <w:pPr>
        <w:adjustRightInd w:val="0"/>
        <w:snapToGrid w:val="0"/>
        <w:spacing w:line="360" w:lineRule="exact"/>
        <w:ind w:firstLine="600" w:firstLineChars="200"/>
        <w:rPr>
          <w:rFonts w:hint="eastAsia" w:ascii="仿宋" w:hAnsi="仿宋" w:eastAsia="仿宋" w:cs="仿宋"/>
          <w:color w:val="000000"/>
          <w:sz w:val="30"/>
          <w:szCs w:val="30"/>
        </w:rPr>
      </w:pPr>
    </w:p>
    <w:p w14:paraId="0C3F1716">
      <w:pPr>
        <w:adjustRightInd w:val="0"/>
        <w:snapToGrid w:val="0"/>
        <w:spacing w:line="240" w:lineRule="atLeast"/>
        <w:jc w:val="center"/>
        <w:rPr>
          <w:rFonts w:hint="eastAsia" w:ascii="宋体" w:hAnsi="宋体" w:eastAsia="宋体" w:cs="宋体"/>
          <w:b/>
          <w:bCs/>
          <w:color w:val="000000"/>
          <w:sz w:val="44"/>
          <w:szCs w:val="44"/>
        </w:rPr>
      </w:pPr>
      <w:r>
        <w:rPr>
          <w:rFonts w:hint="eastAsia" w:ascii="宋体" w:hAnsi="宋体" w:eastAsia="宋体" w:cs="宋体"/>
          <w:b/>
          <w:bCs/>
          <w:sz w:val="44"/>
          <w:szCs w:val="44"/>
        </w:rPr>
        <w:t>第一章</w:t>
      </w: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36746FD0">
      <w:pPr>
        <w:adjustRightInd w:val="0"/>
        <w:snapToGrid w:val="0"/>
        <w:spacing w:line="360" w:lineRule="exact"/>
        <w:ind w:firstLine="480" w:firstLineChars="200"/>
        <w:rPr>
          <w:rFonts w:hint="eastAsia" w:ascii="仿宋" w:hAnsi="仿宋" w:eastAsia="仿宋" w:cs="仿宋"/>
          <w:color w:val="000000"/>
          <w:sz w:val="24"/>
          <w:szCs w:val="24"/>
        </w:rPr>
      </w:pPr>
    </w:p>
    <w:p w14:paraId="7D8FC9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根据临床需要，对下列采购项目进行</w:t>
      </w:r>
      <w:r>
        <w:rPr>
          <w:rFonts w:hint="eastAsia" w:ascii="仿宋" w:hAnsi="仿宋" w:eastAsia="仿宋" w:cs="仿宋"/>
          <w:b/>
          <w:bCs/>
          <w:color w:val="000000"/>
          <w:sz w:val="32"/>
          <w:szCs w:val="32"/>
        </w:rPr>
        <w:t>院内公开招标采购</w:t>
      </w:r>
      <w:r>
        <w:rPr>
          <w:rFonts w:hint="eastAsia" w:ascii="仿宋" w:hAnsi="仿宋" w:eastAsia="仿宋" w:cs="仿宋"/>
          <w:color w:val="000000"/>
          <w:sz w:val="32"/>
          <w:szCs w:val="32"/>
        </w:rPr>
        <w:t>，欢迎符合资质的经销商、厂商投标。</w:t>
      </w:r>
    </w:p>
    <w:p w14:paraId="743979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color w:val="000000"/>
          <w:sz w:val="32"/>
          <w:szCs w:val="32"/>
        </w:rPr>
        <w:t>一、项目概况</w:t>
      </w:r>
    </w:p>
    <w:p w14:paraId="482AF0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项目名称：怀化市第五人民医院宫腔镜检查一体镜采购</w:t>
      </w:r>
    </w:p>
    <w:p w14:paraId="5A1B27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采购编号：</w:t>
      </w:r>
      <w:r>
        <w:rPr>
          <w:rFonts w:hint="eastAsia" w:ascii="仿宋" w:hAnsi="仿宋" w:eastAsia="仿宋" w:cs="仿宋"/>
          <w:color w:val="000000"/>
          <w:sz w:val="32"/>
          <w:szCs w:val="32"/>
          <w:lang w:val="en-US" w:eastAsia="zh-CN"/>
        </w:rPr>
        <w:t>2026011</w:t>
      </w:r>
    </w:p>
    <w:p w14:paraId="1E3CFF7E">
      <w:pPr>
        <w:pStyle w:val="2"/>
        <w:keepNext w:val="0"/>
        <w:keepLines w:val="0"/>
        <w:pageBreakBefore w:val="0"/>
        <w:widowControl w:val="0"/>
        <w:kinsoku/>
        <w:wordWrap/>
        <w:overflowPunct/>
        <w:topLinePunct w:val="0"/>
        <w:autoSpaceDE/>
        <w:autoSpaceDN/>
        <w:bidi w:val="0"/>
        <w:spacing w:after="0" w:afterLines="0"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3.项目采购预算：7万元/台</w:t>
      </w:r>
    </w:p>
    <w:p w14:paraId="00147F1A">
      <w:pPr>
        <w:pStyle w:val="5"/>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color w:val="FF0000"/>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color w:val="000000"/>
          <w:sz w:val="32"/>
          <w:szCs w:val="32"/>
        </w:rPr>
        <w:t>采购方式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院内公开招标（</w:t>
      </w:r>
      <w:r>
        <w:rPr>
          <w:rFonts w:hint="eastAsia" w:ascii="仿宋" w:hAnsi="仿宋" w:eastAsia="仿宋" w:cs="仿宋"/>
          <w:color w:val="000000"/>
          <w:sz w:val="32"/>
          <w:szCs w:val="32"/>
          <w:lang w:eastAsia="zh-CN"/>
        </w:rPr>
        <w:t>竞争性谈判</w:t>
      </w:r>
      <w:r>
        <w:rPr>
          <w:rFonts w:hint="eastAsia" w:ascii="仿宋" w:hAnsi="仿宋" w:eastAsia="仿宋" w:cs="仿宋"/>
          <w:color w:val="000000"/>
          <w:sz w:val="32"/>
          <w:szCs w:val="32"/>
        </w:rPr>
        <w:t>）</w:t>
      </w:r>
    </w:p>
    <w:p w14:paraId="46155D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二、投标人的资格要求</w:t>
      </w:r>
    </w:p>
    <w:p w14:paraId="71580A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1、在中华人民共和国境内注册，能够独立承担民事责任的法人。</w:t>
      </w:r>
    </w:p>
    <w:p w14:paraId="233CDF9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2、要求投标人遵守国家有关法律、法规、规章制度，具有良好的商业信誉，具有履行合同的能力和良好的履行合同的记录。</w:t>
      </w:r>
    </w:p>
    <w:p w14:paraId="69C69D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3、要求投标人有依法缴纳税收和社会保障资金的良好记录，并在投标文件中提供相关证明文件。</w:t>
      </w:r>
    </w:p>
    <w:p w14:paraId="5C1F3C9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4、要求投标人参加政府采购活动近三年内，在经营活动中没有重大违法记录。</w:t>
      </w:r>
    </w:p>
    <w:p w14:paraId="68FEF4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5、投标人未被“信用中国”（www.creditchina.gov.cn）列入失信被执行人、重大税收违法案件当事人名单、政府采购严重违法失信行为记录名单，并提交截图证明。</w:t>
      </w:r>
    </w:p>
    <w:p w14:paraId="7C9FE54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特定资格条件：①投标人为经营企业的:A、产品为第三类医疗器械的需提供《医疗器械经营许可证》；B、产品为第二类医疗器械的需提供《第二类医疗器械经营备案凭证》；投标人为产品制造商的：需提供《医疗器械生产许可证》或《第一类医疗器械生产备案凭证》。</w:t>
      </w:r>
    </w:p>
    <w:p w14:paraId="1F60E8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②投标人提供的国内产品:A.为一类医疗器械的需提供《第一类医疗器械备案凭证》、《第一类医疗器械生产备案凭证》;B.为二、三类医疗器械的需提供《医疗器械注册证》、《医疗器械生产许可证》</w:t>
      </w:r>
      <w:r>
        <w:rPr>
          <w:rFonts w:hint="eastAsia" w:ascii="仿宋" w:hAnsi="仿宋" w:eastAsia="仿宋" w:cs="仿宋"/>
          <w:sz w:val="32"/>
          <w:szCs w:val="32"/>
          <w:lang w:eastAsia="zh-CN"/>
        </w:rPr>
        <w:t>。</w:t>
      </w:r>
    </w:p>
    <w:p w14:paraId="43A0EE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三、投标及开标事宜</w:t>
      </w:r>
    </w:p>
    <w:p w14:paraId="76C147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1、投标人需提供的相关材料和标书要求详见招标文件，按招标文件要求制作投标文件并</w:t>
      </w:r>
      <w:r>
        <w:rPr>
          <w:rFonts w:hint="eastAsia" w:ascii="仿宋" w:hAnsi="仿宋" w:eastAsia="仿宋" w:cs="仿宋"/>
          <w:sz w:val="32"/>
          <w:szCs w:val="32"/>
          <w:lang w:eastAsia="zh-CN"/>
        </w:rPr>
        <w:t>胶装</w:t>
      </w:r>
      <w:r>
        <w:rPr>
          <w:rFonts w:hint="eastAsia" w:ascii="仿宋" w:hAnsi="仿宋" w:eastAsia="仿宋" w:cs="仿宋"/>
          <w:sz w:val="32"/>
          <w:szCs w:val="32"/>
        </w:rPr>
        <w:t>成册</w:t>
      </w:r>
      <w:r>
        <w:rPr>
          <w:rFonts w:hint="eastAsia" w:ascii="仿宋" w:hAnsi="仿宋" w:eastAsia="仿宋" w:cs="仿宋"/>
          <w:sz w:val="32"/>
          <w:szCs w:val="32"/>
          <w:lang w:eastAsia="zh-CN"/>
        </w:rPr>
        <w:t>密封</w:t>
      </w:r>
      <w:r>
        <w:rPr>
          <w:rFonts w:hint="eastAsia" w:ascii="仿宋" w:hAnsi="仿宋" w:eastAsia="仿宋" w:cs="仿宋"/>
          <w:sz w:val="32"/>
          <w:szCs w:val="32"/>
        </w:rPr>
        <w:t>，一正</w:t>
      </w:r>
      <w:r>
        <w:rPr>
          <w:rFonts w:hint="eastAsia" w:ascii="仿宋" w:hAnsi="仿宋" w:eastAsia="仿宋" w:cs="仿宋"/>
          <w:sz w:val="32"/>
          <w:szCs w:val="32"/>
          <w:lang w:eastAsia="zh-CN"/>
        </w:rPr>
        <w:t>一</w:t>
      </w:r>
      <w:r>
        <w:rPr>
          <w:rFonts w:hint="eastAsia" w:ascii="仿宋" w:hAnsi="仿宋" w:eastAsia="仿宋" w:cs="仿宋"/>
          <w:sz w:val="32"/>
          <w:szCs w:val="32"/>
        </w:rPr>
        <w:t>副</w:t>
      </w:r>
      <w:r>
        <w:rPr>
          <w:rFonts w:hint="eastAsia" w:ascii="仿宋" w:hAnsi="仿宋" w:eastAsia="仿宋" w:cs="仿宋"/>
          <w:sz w:val="32"/>
          <w:szCs w:val="32"/>
          <w:lang w:eastAsia="zh-CN"/>
        </w:rPr>
        <w:t>，加盖公章</w:t>
      </w:r>
      <w:r>
        <w:rPr>
          <w:rFonts w:hint="eastAsia" w:ascii="仿宋" w:hAnsi="仿宋" w:eastAsia="仿宋" w:cs="仿宋"/>
          <w:sz w:val="32"/>
          <w:szCs w:val="32"/>
        </w:rPr>
        <w:t>。</w:t>
      </w:r>
    </w:p>
    <w:p w14:paraId="086EA99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2、报名截止时间：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17</w:t>
      </w:r>
      <w:r>
        <w:rPr>
          <w:rFonts w:hint="eastAsia" w:ascii="仿宋" w:hAnsi="仿宋" w:eastAsia="仿宋" w:cs="仿宋"/>
          <w:sz w:val="32"/>
          <w:szCs w:val="32"/>
        </w:rPr>
        <w:t>日17:00止（北京时间）</w:t>
      </w:r>
    </w:p>
    <w:p w14:paraId="2A42E5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3、报名地址：怀化市第五人民医院</w:t>
      </w:r>
      <w:r>
        <w:rPr>
          <w:rFonts w:hint="eastAsia" w:ascii="仿宋" w:hAnsi="仿宋" w:eastAsia="仿宋" w:cs="仿宋"/>
          <w:sz w:val="32"/>
          <w:szCs w:val="32"/>
          <w:lang w:eastAsia="zh-CN"/>
        </w:rPr>
        <w:t>运营管理部</w:t>
      </w:r>
    </w:p>
    <w:p w14:paraId="0A2952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4、开标时间：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18</w:t>
      </w:r>
      <w:r>
        <w:rPr>
          <w:rFonts w:hint="eastAsia" w:ascii="仿宋" w:hAnsi="仿宋" w:eastAsia="仿宋" w:cs="仿宋"/>
          <w:sz w:val="32"/>
          <w:szCs w:val="32"/>
        </w:rPr>
        <w:t>日1</w:t>
      </w:r>
      <w:r>
        <w:rPr>
          <w:rFonts w:hint="eastAsia" w:ascii="仿宋" w:hAnsi="仿宋" w:eastAsia="仿宋" w:cs="仿宋"/>
          <w:sz w:val="32"/>
          <w:szCs w:val="32"/>
          <w:lang w:val="en-US" w:eastAsia="zh-CN"/>
        </w:rPr>
        <w:t>5</w:t>
      </w:r>
      <w:r>
        <w:rPr>
          <w:rFonts w:hint="eastAsia" w:ascii="仿宋" w:hAnsi="仿宋" w:eastAsia="仿宋" w:cs="仿宋"/>
          <w:sz w:val="32"/>
          <w:szCs w:val="32"/>
        </w:rPr>
        <w:t>:00（北京时间）</w:t>
      </w:r>
    </w:p>
    <w:p w14:paraId="057E76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5、开标地点：怀化市第五人民医院</w:t>
      </w:r>
      <w:r>
        <w:rPr>
          <w:rFonts w:hint="eastAsia" w:ascii="仿宋" w:hAnsi="仿宋" w:eastAsia="仿宋" w:cs="仿宋"/>
          <w:sz w:val="32"/>
          <w:szCs w:val="32"/>
          <w:lang w:eastAsia="zh-CN"/>
        </w:rPr>
        <w:t>行政四楼开标室</w:t>
      </w:r>
      <w:r>
        <w:rPr>
          <w:rFonts w:hint="eastAsia" w:ascii="仿宋" w:hAnsi="仿宋" w:eastAsia="仿宋" w:cs="仿宋"/>
          <w:sz w:val="32"/>
          <w:szCs w:val="32"/>
        </w:rPr>
        <w:t xml:space="preserve">                                                                                       </w:t>
      </w:r>
    </w:p>
    <w:p w14:paraId="79BC61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Cs/>
          <w:sz w:val="32"/>
          <w:szCs w:val="32"/>
        </w:rPr>
      </w:pPr>
      <w:r>
        <w:rPr>
          <w:rFonts w:hint="eastAsia" w:ascii="黑体" w:hAnsi="黑体" w:eastAsia="黑体" w:cs="黑体"/>
          <w:kern w:val="0"/>
          <w:sz w:val="32"/>
          <w:szCs w:val="32"/>
        </w:rPr>
        <w:t>四、</w:t>
      </w:r>
      <w:r>
        <w:rPr>
          <w:rFonts w:hint="eastAsia" w:ascii="黑体" w:hAnsi="黑体" w:eastAsia="黑体" w:cs="黑体"/>
          <w:bCs/>
          <w:sz w:val="32"/>
          <w:szCs w:val="32"/>
        </w:rPr>
        <w:t>联系方式</w:t>
      </w:r>
    </w:p>
    <w:p w14:paraId="640BCF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color w:val="000000"/>
          <w:sz w:val="32"/>
          <w:szCs w:val="32"/>
        </w:rPr>
        <w:t>采购人：</w:t>
      </w:r>
      <w:r>
        <w:rPr>
          <w:rFonts w:hint="eastAsia" w:ascii="仿宋" w:hAnsi="仿宋" w:eastAsia="仿宋" w:cs="仿宋"/>
          <w:sz w:val="32"/>
          <w:szCs w:val="32"/>
        </w:rPr>
        <w:t>怀化市第五人民医院</w:t>
      </w:r>
    </w:p>
    <w:p w14:paraId="0783B5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eastAsia="zh-CN"/>
        </w:rPr>
        <w:t>殷先生</w:t>
      </w:r>
      <w:r>
        <w:rPr>
          <w:rFonts w:hint="eastAsia" w:ascii="仿宋" w:hAnsi="仿宋" w:eastAsia="仿宋" w:cs="仿宋"/>
          <w:color w:val="000000"/>
          <w:sz w:val="32"/>
          <w:szCs w:val="32"/>
          <w:lang w:val="en-US" w:eastAsia="zh-CN"/>
        </w:rPr>
        <w:t xml:space="preserve"> 18307415654</w:t>
      </w:r>
      <w:r>
        <w:rPr>
          <w:rFonts w:hint="eastAsia" w:ascii="仿宋" w:hAnsi="仿宋" w:eastAsia="仿宋" w:cs="仿宋"/>
          <w:color w:val="000000"/>
          <w:sz w:val="32"/>
          <w:szCs w:val="32"/>
        </w:rPr>
        <w:t xml:space="preserve"> </w:t>
      </w:r>
    </w:p>
    <w:p w14:paraId="1E138F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color w:val="000000"/>
          <w:sz w:val="32"/>
          <w:szCs w:val="32"/>
          <w:lang w:val="en-US" w:eastAsia="zh-CN"/>
        </w:rPr>
        <w:t xml:space="preserve">  </w:t>
      </w:r>
    </w:p>
    <w:p w14:paraId="430FF2F8">
      <w:pPr>
        <w:pStyle w:val="5"/>
        <w:rPr>
          <w:rFonts w:ascii="仿宋" w:hAnsi="仿宋" w:eastAsia="仿宋" w:cs="仿宋"/>
        </w:rPr>
      </w:pPr>
    </w:p>
    <w:p w14:paraId="235B3033">
      <w:pPr>
        <w:pStyle w:val="13"/>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44B272C8">
      <w:pPr>
        <w:pStyle w:val="13"/>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1A353B3B">
      <w:pPr>
        <w:pStyle w:val="13"/>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10"/>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6C6D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noWrap w:val="0"/>
            <w:vAlign w:val="center"/>
          </w:tcPr>
          <w:p w14:paraId="24104BBD">
            <w:pPr>
              <w:jc w:val="center"/>
              <w:rPr>
                <w:rFonts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noWrap w:val="0"/>
            <w:vAlign w:val="center"/>
          </w:tcPr>
          <w:p w14:paraId="5E6F4A72">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6C41D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noWrap w:val="0"/>
            <w:vAlign w:val="center"/>
          </w:tcPr>
          <w:p w14:paraId="101AB634">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4AA93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noWrap w:val="0"/>
            <w:vAlign w:val="center"/>
          </w:tcPr>
          <w:p w14:paraId="41615233">
            <w:pPr>
              <w:jc w:val="center"/>
              <w:rPr>
                <w:rFonts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noWrap w:val="0"/>
            <w:vAlign w:val="center"/>
          </w:tcPr>
          <w:p w14:paraId="3BD803CE">
            <w:pPr>
              <w:rPr>
                <w:rFonts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6725C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263" w:type="dxa"/>
            <w:gridSpan w:val="2"/>
            <w:noWrap w:val="0"/>
            <w:vAlign w:val="center"/>
          </w:tcPr>
          <w:p w14:paraId="04AA63E2">
            <w:pPr>
              <w:jc w:val="center"/>
              <w:rPr>
                <w:rFonts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37F29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noWrap w:val="0"/>
            <w:vAlign w:val="center"/>
          </w:tcPr>
          <w:p w14:paraId="65BB28EB">
            <w:pPr>
              <w:jc w:val="center"/>
              <w:rPr>
                <w:rFonts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noWrap w:val="0"/>
            <w:vAlign w:val="center"/>
          </w:tcPr>
          <w:p w14:paraId="09598D01">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0B87E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noWrap w:val="0"/>
            <w:vAlign w:val="center"/>
          </w:tcPr>
          <w:p w14:paraId="5F6E2628">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759EE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65" w:type="dxa"/>
            <w:noWrap w:val="0"/>
            <w:vAlign w:val="center"/>
          </w:tcPr>
          <w:p w14:paraId="27F486E3">
            <w:pPr>
              <w:jc w:val="center"/>
              <w:rPr>
                <w:rFonts w:ascii="仿宋" w:hAnsi="仿宋" w:eastAsia="仿宋" w:cs="仿宋"/>
                <w:color w:val="000000"/>
                <w:sz w:val="24"/>
                <w:szCs w:val="24"/>
              </w:rPr>
            </w:pPr>
            <w:r>
              <w:rPr>
                <w:rFonts w:hint="eastAsia" w:ascii="仿宋" w:hAnsi="仿宋" w:eastAsia="仿宋" w:cs="仿宋"/>
                <w:color w:val="000000"/>
                <w:sz w:val="24"/>
                <w:szCs w:val="24"/>
              </w:rPr>
              <w:t>3.1</w:t>
            </w:r>
          </w:p>
        </w:tc>
        <w:tc>
          <w:tcPr>
            <w:tcW w:w="8498" w:type="dxa"/>
            <w:noWrap w:val="0"/>
            <w:vAlign w:val="center"/>
          </w:tcPr>
          <w:p w14:paraId="35D3879E">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（境内货物）其他伴随的服务费用：运至最终目的地的内陆运输、保险、安装、调试、验收、培训及伴随货物交运有关费用和标准附件价、备品备件及专用工具。</w:t>
            </w:r>
          </w:p>
        </w:tc>
      </w:tr>
      <w:tr w14:paraId="0FB3C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65" w:type="dxa"/>
            <w:noWrap w:val="0"/>
            <w:vAlign w:val="center"/>
          </w:tcPr>
          <w:p w14:paraId="76119FF8">
            <w:pPr>
              <w:jc w:val="center"/>
              <w:rPr>
                <w:rFonts w:ascii="仿宋" w:hAnsi="仿宋" w:eastAsia="仿宋" w:cs="仿宋"/>
                <w:dstrike/>
                <w:color w:val="000000"/>
                <w:sz w:val="24"/>
                <w:szCs w:val="24"/>
                <w:em w:val="dot"/>
              </w:rPr>
            </w:pPr>
            <w:r>
              <w:rPr>
                <w:rFonts w:hint="eastAsia" w:ascii="仿宋" w:hAnsi="仿宋" w:eastAsia="仿宋" w:cs="仿宋"/>
                <w:color w:val="000000"/>
                <w:sz w:val="24"/>
                <w:szCs w:val="24"/>
              </w:rPr>
              <w:t>3.2</w:t>
            </w:r>
          </w:p>
        </w:tc>
        <w:tc>
          <w:tcPr>
            <w:tcW w:w="8498" w:type="dxa"/>
            <w:noWrap w:val="0"/>
            <w:vAlign w:val="center"/>
          </w:tcPr>
          <w:p w14:paraId="3655E7A0">
            <w:pPr>
              <w:adjustRightInd w:val="0"/>
              <w:snapToGrid w:val="0"/>
              <w:spacing w:line="440" w:lineRule="exact"/>
              <w:ind w:left="210" w:hanging="210"/>
              <w:rPr>
                <w:rFonts w:ascii="仿宋" w:hAnsi="仿宋" w:eastAsia="仿宋" w:cs="仿宋"/>
                <w:color w:val="000000"/>
                <w:sz w:val="24"/>
                <w:szCs w:val="24"/>
              </w:rPr>
            </w:pPr>
            <w:r>
              <w:rPr>
                <w:rFonts w:hint="eastAsia" w:ascii="仿宋" w:hAnsi="仿宋" w:eastAsia="仿宋" w:cs="仿宋"/>
                <w:color w:val="000000"/>
                <w:sz w:val="24"/>
                <w:szCs w:val="24"/>
              </w:rPr>
              <w:t>（境外货物）</w:t>
            </w:r>
            <w:r>
              <w:rPr>
                <w:rFonts w:hint="eastAsia" w:ascii="仿宋" w:hAnsi="仿宋" w:eastAsia="仿宋" w:cs="仿宋"/>
                <w:color w:val="000000"/>
                <w:sz w:val="24"/>
                <w:szCs w:val="24"/>
                <w:lang w:val="zh-CN"/>
              </w:rPr>
              <w:t>进口环节关税和增值税：无</w:t>
            </w:r>
          </w:p>
        </w:tc>
      </w:tr>
      <w:tr w14:paraId="5C705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5" w:type="dxa"/>
            <w:noWrap w:val="0"/>
            <w:vAlign w:val="center"/>
          </w:tcPr>
          <w:p w14:paraId="26603D84">
            <w:pPr>
              <w:jc w:val="center"/>
              <w:rPr>
                <w:rFonts w:ascii="仿宋" w:hAnsi="仿宋" w:eastAsia="仿宋" w:cs="仿宋"/>
                <w:color w:val="000000"/>
                <w:sz w:val="24"/>
                <w:szCs w:val="24"/>
              </w:rPr>
            </w:pPr>
            <w:r>
              <w:rPr>
                <w:rFonts w:hint="eastAsia" w:ascii="仿宋" w:hAnsi="仿宋" w:eastAsia="仿宋" w:cs="仿宋"/>
                <w:color w:val="000000"/>
                <w:sz w:val="24"/>
                <w:szCs w:val="24"/>
              </w:rPr>
              <w:t>3.3</w:t>
            </w:r>
          </w:p>
        </w:tc>
        <w:tc>
          <w:tcPr>
            <w:tcW w:w="8498" w:type="dxa"/>
            <w:noWrap w:val="0"/>
            <w:vAlign w:val="center"/>
          </w:tcPr>
          <w:p w14:paraId="727B0E10">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（境外货物）其他伴随的服务费用：无</w:t>
            </w:r>
          </w:p>
        </w:tc>
      </w:tr>
      <w:tr w14:paraId="2FE64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noWrap w:val="0"/>
            <w:vAlign w:val="center"/>
          </w:tcPr>
          <w:p w14:paraId="00DAAA50">
            <w:pPr>
              <w:jc w:val="center"/>
              <w:rPr>
                <w:rFonts w:ascii="仿宋" w:hAnsi="仿宋" w:eastAsia="仿宋" w:cs="仿宋"/>
                <w:color w:val="000000"/>
                <w:sz w:val="24"/>
                <w:szCs w:val="24"/>
              </w:rPr>
            </w:pPr>
            <w:r>
              <w:rPr>
                <w:rFonts w:hint="eastAsia" w:ascii="仿宋" w:hAnsi="仿宋" w:eastAsia="仿宋" w:cs="仿宋"/>
                <w:color w:val="000000"/>
                <w:sz w:val="24"/>
                <w:szCs w:val="24"/>
              </w:rPr>
              <w:t>3.4</w:t>
            </w:r>
          </w:p>
        </w:tc>
        <w:tc>
          <w:tcPr>
            <w:tcW w:w="8498" w:type="dxa"/>
            <w:noWrap w:val="0"/>
            <w:vAlign w:val="center"/>
          </w:tcPr>
          <w:p w14:paraId="1C5D5251">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7F028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noWrap w:val="0"/>
            <w:vAlign w:val="center"/>
          </w:tcPr>
          <w:p w14:paraId="0B6E717B">
            <w:pPr>
              <w:jc w:val="center"/>
              <w:rPr>
                <w:rFonts w:ascii="仿宋" w:hAnsi="仿宋" w:eastAsia="仿宋" w:cs="仿宋"/>
                <w:color w:val="000000"/>
                <w:sz w:val="24"/>
                <w:szCs w:val="24"/>
              </w:rPr>
            </w:pPr>
            <w:r>
              <w:rPr>
                <w:rFonts w:hint="eastAsia" w:ascii="仿宋" w:hAnsi="仿宋" w:eastAsia="仿宋" w:cs="仿宋"/>
                <w:color w:val="000000"/>
                <w:sz w:val="24"/>
                <w:szCs w:val="24"/>
              </w:rPr>
              <w:t>3.5</w:t>
            </w:r>
          </w:p>
        </w:tc>
        <w:tc>
          <w:tcPr>
            <w:tcW w:w="8498" w:type="dxa"/>
            <w:noWrap w:val="0"/>
            <w:vAlign w:val="center"/>
          </w:tcPr>
          <w:p w14:paraId="7EA79B77">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78F67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noWrap w:val="0"/>
            <w:vAlign w:val="center"/>
          </w:tcPr>
          <w:p w14:paraId="527514D1">
            <w:pPr>
              <w:jc w:val="center"/>
              <w:rPr>
                <w:rFonts w:ascii="仿宋" w:hAnsi="仿宋" w:eastAsia="仿宋" w:cs="仿宋"/>
                <w:color w:val="000000"/>
                <w:sz w:val="24"/>
                <w:szCs w:val="24"/>
              </w:rPr>
            </w:pPr>
            <w:r>
              <w:rPr>
                <w:rFonts w:hint="eastAsia" w:ascii="仿宋" w:hAnsi="仿宋" w:eastAsia="仿宋" w:cs="仿宋"/>
                <w:color w:val="000000"/>
                <w:sz w:val="24"/>
                <w:szCs w:val="24"/>
              </w:rPr>
              <w:t>3.6</w:t>
            </w:r>
          </w:p>
        </w:tc>
        <w:tc>
          <w:tcPr>
            <w:tcW w:w="8498" w:type="dxa"/>
            <w:noWrap w:val="0"/>
            <w:vAlign w:val="center"/>
          </w:tcPr>
          <w:p w14:paraId="60A3573C">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41F08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noWrap w:val="0"/>
            <w:vAlign w:val="center"/>
          </w:tcPr>
          <w:p w14:paraId="7337E3CD">
            <w:pPr>
              <w:jc w:val="center"/>
              <w:rPr>
                <w:rFonts w:ascii="仿宋" w:hAnsi="仿宋" w:eastAsia="仿宋" w:cs="仿宋"/>
                <w:color w:val="000000"/>
                <w:sz w:val="24"/>
                <w:szCs w:val="24"/>
              </w:rPr>
            </w:pPr>
            <w:r>
              <w:rPr>
                <w:rFonts w:hint="eastAsia" w:ascii="仿宋" w:hAnsi="仿宋" w:eastAsia="仿宋" w:cs="仿宋"/>
                <w:color w:val="000000"/>
                <w:sz w:val="24"/>
                <w:szCs w:val="24"/>
              </w:rPr>
              <w:t>3.7</w:t>
            </w:r>
          </w:p>
        </w:tc>
        <w:tc>
          <w:tcPr>
            <w:tcW w:w="8498" w:type="dxa"/>
            <w:noWrap w:val="0"/>
            <w:vAlign w:val="center"/>
          </w:tcPr>
          <w:p w14:paraId="70F45445">
            <w:pPr>
              <w:rPr>
                <w:rFonts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72C12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noWrap w:val="0"/>
            <w:vAlign w:val="center"/>
          </w:tcPr>
          <w:p w14:paraId="724BEC0D">
            <w:pPr>
              <w:jc w:val="center"/>
              <w:rPr>
                <w:rFonts w:ascii="仿宋" w:hAnsi="仿宋" w:eastAsia="仿宋" w:cs="仿宋"/>
                <w:color w:val="000000"/>
                <w:sz w:val="24"/>
                <w:szCs w:val="24"/>
              </w:rPr>
            </w:pPr>
            <w:r>
              <w:rPr>
                <w:rFonts w:hint="eastAsia" w:ascii="仿宋" w:hAnsi="仿宋" w:eastAsia="仿宋" w:cs="仿宋"/>
                <w:color w:val="000000"/>
                <w:sz w:val="24"/>
                <w:szCs w:val="24"/>
              </w:rPr>
              <w:t>3.8</w:t>
            </w:r>
          </w:p>
        </w:tc>
        <w:tc>
          <w:tcPr>
            <w:tcW w:w="8498" w:type="dxa"/>
            <w:noWrap w:val="0"/>
            <w:vAlign w:val="center"/>
          </w:tcPr>
          <w:p w14:paraId="019029C7">
            <w:pPr>
              <w:rPr>
                <w:rFonts w:hint="eastAsia" w:ascii="仿宋" w:hAnsi="仿宋" w:eastAsia="宋体"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份。加盖投标单位公章</w:t>
            </w:r>
            <w:r>
              <w:rPr>
                <w:rFonts w:hint="eastAsia" w:ascii="仿宋" w:hAnsi="仿宋" w:eastAsia="仿宋" w:cs="仿宋"/>
                <w:color w:val="FF0000"/>
                <w:sz w:val="24"/>
                <w:szCs w:val="24"/>
                <w:lang w:eastAsia="zh-CN"/>
              </w:rPr>
              <w:t>。</w:t>
            </w:r>
          </w:p>
        </w:tc>
      </w:tr>
      <w:tr w14:paraId="160A9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noWrap w:val="0"/>
            <w:vAlign w:val="center"/>
          </w:tcPr>
          <w:p w14:paraId="5FE04409">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07687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noWrap w:val="0"/>
            <w:vAlign w:val="center"/>
          </w:tcPr>
          <w:p w14:paraId="46AA70E5">
            <w:pPr>
              <w:jc w:val="center"/>
              <w:rPr>
                <w:rFonts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noWrap w:val="0"/>
            <w:vAlign w:val="center"/>
          </w:tcPr>
          <w:p w14:paraId="3F992004">
            <w:pPr>
              <w:ind w:left="150" w:hanging="120" w:hangingChars="50"/>
              <w:rPr>
                <w:rFonts w:ascii="仿宋" w:hAnsi="仿宋" w:eastAsia="仿宋" w:cs="仿宋"/>
                <w:color w:val="000000"/>
                <w:sz w:val="24"/>
                <w:szCs w:val="24"/>
              </w:rPr>
            </w:pPr>
            <w:r>
              <w:rPr>
                <w:rFonts w:hint="eastAsia" w:ascii="仿宋" w:hAnsi="仿宋" w:eastAsia="仿宋" w:cs="仿宋"/>
                <w:color w:val="000000"/>
                <w:sz w:val="24"/>
                <w:szCs w:val="24"/>
              </w:rPr>
              <w:t>投标文件递交</w:t>
            </w:r>
            <w:r>
              <w:rPr>
                <w:rFonts w:hint="eastAsia" w:ascii="仿宋" w:hAnsi="仿宋" w:eastAsia="仿宋" w:cs="仿宋"/>
                <w:color w:val="000000"/>
                <w:sz w:val="24"/>
                <w:szCs w:val="24"/>
                <w:lang w:eastAsia="zh-TW"/>
              </w:rPr>
              <w:t>截止日期和时间</w:t>
            </w:r>
            <w:r>
              <w:rPr>
                <w:rFonts w:hint="eastAsia" w:ascii="仿宋" w:hAnsi="仿宋" w:eastAsia="仿宋" w:cs="仿宋"/>
                <w:color w:val="000000"/>
                <w:sz w:val="24"/>
                <w:szCs w:val="24"/>
              </w:rPr>
              <w:t>、地址：按招标文件第一章投标邀请中规定。</w:t>
            </w:r>
          </w:p>
        </w:tc>
      </w:tr>
      <w:tr w14:paraId="6ABAB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0693C475">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1A500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F7B2A1B">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noWrap w:val="0"/>
            <w:vAlign w:val="center"/>
          </w:tcPr>
          <w:p w14:paraId="7101E243">
            <w:pPr>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rPr>
              <w:t>评标委员会由使用科室负责人，财务科负责人，采购专家库随机抽取的专家组成。</w:t>
            </w:r>
          </w:p>
        </w:tc>
      </w:tr>
      <w:tr w14:paraId="0FDE2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32841E40">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noWrap w:val="0"/>
            <w:vAlign w:val="center"/>
          </w:tcPr>
          <w:p w14:paraId="4FEE38FD">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评标方法：采用</w:t>
            </w:r>
            <w:r>
              <w:rPr>
                <w:rFonts w:hint="eastAsia" w:ascii="仿宋" w:hAnsi="仿宋" w:eastAsia="仿宋" w:cs="仿宋"/>
                <w:color w:val="000000"/>
                <w:sz w:val="24"/>
                <w:szCs w:val="24"/>
                <w:lang w:eastAsia="zh-CN"/>
              </w:rPr>
              <w:t>竞争性谈判</w:t>
            </w:r>
          </w:p>
        </w:tc>
      </w:tr>
      <w:tr w14:paraId="101E9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86598AA">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noWrap w:val="0"/>
            <w:vAlign w:val="center"/>
          </w:tcPr>
          <w:p w14:paraId="06B9CAE4">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0C673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5FEA4873">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49BD8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445C8772">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noWrap w:val="0"/>
            <w:vAlign w:val="center"/>
          </w:tcPr>
          <w:p w14:paraId="0B3459F3">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53EC4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63C2F0D5">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noWrap w:val="0"/>
            <w:vAlign w:val="center"/>
          </w:tcPr>
          <w:p w14:paraId="0CCB5A3C">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tbl>
    <w:p w14:paraId="727B289C">
      <w:pPr>
        <w:pStyle w:val="14"/>
        <w:ind w:left="0" w:leftChars="0" w:firstLine="0" w:firstLineChars="0"/>
        <w:rPr>
          <w:rFonts w:hint="eastAsia" w:eastAsia="仿宋"/>
          <w:sz w:val="24"/>
          <w:szCs w:val="24"/>
          <w:lang w:val="en-US" w:eastAsia="zh-CN"/>
        </w:rPr>
      </w:pPr>
    </w:p>
    <w:bookmarkEnd w:id="1"/>
    <w:bookmarkEnd w:id="2"/>
    <w:bookmarkEnd w:id="3"/>
    <w:p w14:paraId="2B9B3E33">
      <w:pPr>
        <w:spacing w:afterLines="50" w:line="600" w:lineRule="exact"/>
        <w:jc w:val="center"/>
        <w:rPr>
          <w:rFonts w:hint="eastAsia" w:ascii="仿宋" w:hAnsi="仿宋" w:eastAsia="仿宋" w:cs="仿宋"/>
          <w:b/>
          <w:bCs/>
          <w:sz w:val="24"/>
          <w:szCs w:val="24"/>
        </w:rPr>
      </w:pPr>
      <w:r>
        <w:rPr>
          <w:rFonts w:hint="eastAsia" w:ascii="仿宋" w:hAnsi="仿宋" w:eastAsia="仿宋" w:cs="仿宋"/>
          <w:sz w:val="24"/>
          <w:szCs w:val="24"/>
          <w:lang w:val="en-US" w:eastAsia="zh-CN"/>
        </w:rPr>
        <w:t xml:space="preserve"> </w:t>
      </w:r>
      <w:bookmarkStart w:id="4" w:name="_Toc27840"/>
      <w:bookmarkStart w:id="5" w:name="_Toc435115053"/>
      <w:bookmarkStart w:id="6" w:name="_Toc435514844"/>
    </w:p>
    <w:p w14:paraId="69D61B40">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64E8F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6E5423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45F9D3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020ADE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6D68DDD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r>
        <w:rPr>
          <w:rFonts w:hint="eastAsia" w:ascii="宋体" w:hAnsi="宋体" w:eastAsia="宋体" w:cs="宋体"/>
          <w:b/>
          <w:bCs/>
          <w:sz w:val="44"/>
          <w:szCs w:val="44"/>
        </w:rPr>
        <w:t>第三章  评</w:t>
      </w:r>
      <w:r>
        <w:rPr>
          <w:rFonts w:hint="eastAsia" w:ascii="宋体" w:hAnsi="宋体" w:eastAsia="宋体" w:cs="宋体"/>
          <w:b/>
          <w:bCs/>
          <w:sz w:val="44"/>
          <w:szCs w:val="44"/>
          <w:lang w:eastAsia="zh-CN"/>
        </w:rPr>
        <w:t>价</w:t>
      </w:r>
      <w:r>
        <w:rPr>
          <w:rFonts w:hint="eastAsia" w:ascii="宋体" w:hAnsi="宋体" w:eastAsia="宋体" w:cs="宋体"/>
          <w:b/>
          <w:bCs/>
          <w:sz w:val="44"/>
          <w:szCs w:val="44"/>
        </w:rPr>
        <w:t>体系与标准</w:t>
      </w:r>
      <w:bookmarkEnd w:id="4"/>
      <w:bookmarkEnd w:id="5"/>
      <w:bookmarkEnd w:id="6"/>
    </w:p>
    <w:p w14:paraId="20C14F51">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本评标办法采用竞争性谈判方法。</w:t>
      </w:r>
    </w:p>
    <w:p w14:paraId="0B435F69">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评标步骤：评标委员会先进行投标文件初审，对通过初审的投标文件进行技术、商务及价格的详细评审，最后评标委员会出具评标报告。</w:t>
      </w:r>
    </w:p>
    <w:p w14:paraId="75AE83F8">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本次招标采用最低价评标法进行评审，在满足招标方技术和质量要求的情况下，采用两次报价，由最低价中标；</w:t>
      </w:r>
    </w:p>
    <w:p w14:paraId="473A0427">
      <w:pPr>
        <w:keepNext w:val="0"/>
        <w:keepLines w:val="0"/>
        <w:pageBreakBefore w:val="0"/>
        <w:widowControl w:val="0"/>
        <w:kinsoku/>
        <w:wordWrap/>
        <w:overflowPunct/>
        <w:topLinePunct w:val="0"/>
        <w:bidi w:val="0"/>
        <w:spacing w:line="560" w:lineRule="exact"/>
        <w:ind w:firstLine="640" w:firstLineChars="200"/>
        <w:textAlignment w:val="auto"/>
        <w:outlineLvl w:val="0"/>
        <w:rPr>
          <w:rFonts w:ascii="仿宋" w:hAnsi="仿宋" w:eastAsia="仿宋" w:cs="仿宋"/>
          <w:sz w:val="24"/>
          <w:szCs w:val="24"/>
        </w:rPr>
      </w:pPr>
      <w:r>
        <w:rPr>
          <w:rFonts w:hint="eastAsia" w:ascii="仿宋" w:hAnsi="仿宋" w:eastAsia="仿宋" w:cs="仿宋"/>
          <w:sz w:val="32"/>
          <w:szCs w:val="32"/>
          <w:lang w:val="en-US" w:eastAsia="zh-CN"/>
        </w:rPr>
        <w:t>4.</w:t>
      </w:r>
      <w:r>
        <w:rPr>
          <w:rFonts w:hint="eastAsia" w:ascii="仿宋" w:hAnsi="仿宋" w:eastAsia="仿宋" w:cs="仿宋"/>
          <w:sz w:val="32"/>
          <w:szCs w:val="32"/>
        </w:rPr>
        <w:t>资格、符合性评审条款</w:t>
      </w:r>
    </w:p>
    <w:p w14:paraId="7DB563A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仿宋" w:hAnsi="仿宋" w:eastAsia="仿宋" w:cs="仿宋"/>
          <w:b/>
          <w:bCs/>
          <w:sz w:val="32"/>
          <w:szCs w:val="32"/>
        </w:rPr>
      </w:pPr>
      <w:bookmarkStart w:id="7" w:name="_Toc435514845"/>
      <w:bookmarkStart w:id="8" w:name="_Toc31730"/>
      <w:r>
        <w:rPr>
          <w:rFonts w:hint="eastAsia" w:ascii="仿宋" w:hAnsi="仿宋" w:eastAsia="仿宋" w:cs="仿宋"/>
          <w:b/>
          <w:bCs/>
          <w:sz w:val="32"/>
          <w:szCs w:val="32"/>
        </w:rPr>
        <w:t>资格、符合性评审条款</w:t>
      </w:r>
      <w:bookmarkEnd w:id="7"/>
      <w:bookmarkEnd w:id="8"/>
    </w:p>
    <w:tbl>
      <w:tblPr>
        <w:tblStyle w:val="10"/>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23"/>
        <w:gridCol w:w="1835"/>
        <w:gridCol w:w="5319"/>
      </w:tblGrid>
      <w:tr w14:paraId="5DE1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3" w:type="dxa"/>
            <w:tcBorders>
              <w:top w:val="single" w:color="auto" w:sz="12" w:space="0"/>
              <w:left w:val="single" w:color="auto" w:sz="12" w:space="0"/>
            </w:tcBorders>
            <w:noWrap w:val="0"/>
            <w:vAlign w:val="center"/>
          </w:tcPr>
          <w:p w14:paraId="64A3804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523" w:type="dxa"/>
            <w:tcBorders>
              <w:top w:val="single" w:color="auto" w:sz="12" w:space="0"/>
              <w:right w:val="single" w:color="auto" w:sz="12" w:space="0"/>
            </w:tcBorders>
            <w:noWrap w:val="0"/>
            <w:vAlign w:val="center"/>
          </w:tcPr>
          <w:p w14:paraId="7486476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评审目录</w:t>
            </w:r>
          </w:p>
        </w:tc>
        <w:tc>
          <w:tcPr>
            <w:tcW w:w="1835" w:type="dxa"/>
            <w:tcBorders>
              <w:top w:val="single" w:color="auto" w:sz="12" w:space="0"/>
              <w:right w:val="single" w:color="auto" w:sz="12" w:space="0"/>
            </w:tcBorders>
            <w:noWrap w:val="0"/>
            <w:vAlign w:val="center"/>
          </w:tcPr>
          <w:p w14:paraId="20B8756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评审因素</w:t>
            </w:r>
          </w:p>
        </w:tc>
        <w:tc>
          <w:tcPr>
            <w:tcW w:w="5319" w:type="dxa"/>
            <w:tcBorders>
              <w:top w:val="single" w:color="auto" w:sz="12" w:space="0"/>
              <w:right w:val="single" w:color="auto" w:sz="12" w:space="0"/>
            </w:tcBorders>
            <w:noWrap w:val="0"/>
            <w:vAlign w:val="center"/>
          </w:tcPr>
          <w:p w14:paraId="1B02D2D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评审标准</w:t>
            </w:r>
          </w:p>
        </w:tc>
      </w:tr>
      <w:tr w14:paraId="735F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60B3243">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7603D729">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形式评审标准</w:t>
            </w:r>
          </w:p>
        </w:tc>
        <w:tc>
          <w:tcPr>
            <w:tcW w:w="1835" w:type="dxa"/>
            <w:tcBorders>
              <w:right w:val="single" w:color="auto" w:sz="12" w:space="0"/>
            </w:tcBorders>
            <w:noWrap w:val="0"/>
            <w:vAlign w:val="center"/>
          </w:tcPr>
          <w:p w14:paraId="06DF78C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投标供应商名称</w:t>
            </w:r>
          </w:p>
        </w:tc>
        <w:tc>
          <w:tcPr>
            <w:tcW w:w="5319" w:type="dxa"/>
            <w:tcBorders>
              <w:right w:val="single" w:color="auto" w:sz="12" w:space="0"/>
            </w:tcBorders>
            <w:noWrap w:val="0"/>
            <w:vAlign w:val="center"/>
          </w:tcPr>
          <w:p w14:paraId="71FB46A1">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与营业执照、医疗器械经营企业许可证一致</w:t>
            </w:r>
          </w:p>
        </w:tc>
      </w:tr>
      <w:tr w14:paraId="12A9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6F1D605F">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6A0C9A3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1E6A846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投标函签字盖章</w:t>
            </w:r>
          </w:p>
        </w:tc>
        <w:tc>
          <w:tcPr>
            <w:tcW w:w="5319" w:type="dxa"/>
            <w:tcBorders>
              <w:right w:val="single" w:color="auto" w:sz="12" w:space="0"/>
            </w:tcBorders>
            <w:noWrap w:val="0"/>
            <w:vAlign w:val="center"/>
          </w:tcPr>
          <w:p w14:paraId="2C28449C">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投标文件中要求签字的页面，应由投标供应商的法定代表人或其委托代理人亲笔签署姓名；</w:t>
            </w:r>
            <w:r>
              <w:rPr>
                <w:rFonts w:hint="eastAsia" w:ascii="仿宋" w:hAnsi="仿宋" w:eastAsia="仿宋" w:cs="仿宋"/>
                <w:sz w:val="24"/>
                <w:szCs w:val="24"/>
                <w:lang w:eastAsia="zh-CN"/>
              </w:rPr>
              <w:t>投标文件均需加盖投标</w:t>
            </w:r>
            <w:r>
              <w:rPr>
                <w:rFonts w:hint="eastAsia" w:ascii="仿宋" w:hAnsi="仿宋" w:eastAsia="仿宋" w:cs="仿宋"/>
                <w:sz w:val="24"/>
                <w:szCs w:val="24"/>
              </w:rPr>
              <w:t>单位公章。</w:t>
            </w:r>
          </w:p>
        </w:tc>
      </w:tr>
      <w:tr w14:paraId="4312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5F6B7E95">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49D239E9">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资格评审标准</w:t>
            </w:r>
          </w:p>
        </w:tc>
        <w:tc>
          <w:tcPr>
            <w:tcW w:w="1835" w:type="dxa"/>
            <w:tcBorders>
              <w:right w:val="single" w:color="auto" w:sz="12" w:space="0"/>
            </w:tcBorders>
            <w:noWrap w:val="0"/>
            <w:vAlign w:val="center"/>
          </w:tcPr>
          <w:p w14:paraId="4AA240E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营业执照</w:t>
            </w:r>
          </w:p>
        </w:tc>
        <w:tc>
          <w:tcPr>
            <w:tcW w:w="5319" w:type="dxa"/>
            <w:tcBorders>
              <w:right w:val="single" w:color="auto" w:sz="12" w:space="0"/>
            </w:tcBorders>
            <w:noWrap w:val="0"/>
            <w:vAlign w:val="center"/>
          </w:tcPr>
          <w:p w14:paraId="4B4F5106">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具备有效的营业执照</w:t>
            </w:r>
          </w:p>
        </w:tc>
      </w:tr>
      <w:tr w14:paraId="0558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8ABE9C2">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kern w:val="0"/>
                <w:sz w:val="24"/>
                <w:szCs w:val="24"/>
              </w:rPr>
            </w:pPr>
          </w:p>
        </w:tc>
        <w:tc>
          <w:tcPr>
            <w:tcW w:w="1523" w:type="dxa"/>
            <w:vMerge w:val="continue"/>
            <w:tcBorders>
              <w:right w:val="single" w:color="auto" w:sz="12" w:space="0"/>
            </w:tcBorders>
            <w:noWrap w:val="0"/>
            <w:vAlign w:val="center"/>
          </w:tcPr>
          <w:p w14:paraId="75987A0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6711F44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资格要求</w:t>
            </w:r>
          </w:p>
        </w:tc>
        <w:tc>
          <w:tcPr>
            <w:tcW w:w="5319" w:type="dxa"/>
            <w:tcBorders>
              <w:right w:val="single" w:color="auto" w:sz="12" w:space="0"/>
            </w:tcBorders>
            <w:noWrap w:val="0"/>
            <w:vAlign w:val="center"/>
          </w:tcPr>
          <w:p w14:paraId="5999BC70">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投标供应商须取得取得行政主管部门颁发的医疗器械经营许可证或医疗器械生产企业许可证（或备案凭证）；投标产品须取得相应的行政主管部门颁发的医疗器械产品注册证或备案证（国家有要求的产品）。</w:t>
            </w:r>
          </w:p>
        </w:tc>
      </w:tr>
      <w:tr w14:paraId="0FFD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13" w:type="dxa"/>
            <w:tcBorders>
              <w:left w:val="single" w:color="auto" w:sz="12" w:space="0"/>
            </w:tcBorders>
            <w:noWrap w:val="0"/>
            <w:vAlign w:val="center"/>
          </w:tcPr>
          <w:p w14:paraId="5885EC0C">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6CE8FA9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342BD1F9">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财务要求</w:t>
            </w:r>
          </w:p>
        </w:tc>
        <w:tc>
          <w:tcPr>
            <w:tcW w:w="5319" w:type="dxa"/>
            <w:tcBorders>
              <w:right w:val="single" w:color="auto" w:sz="12" w:space="0"/>
            </w:tcBorders>
            <w:noWrap w:val="0"/>
            <w:vAlign w:val="center"/>
          </w:tcPr>
          <w:p w14:paraId="7E00C21A">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财务状况良好且无亏损。投标人为新成立的，须提供成立至今的月或季度财务报表复印件或自本招标公告发布之日起由投标人基本开户银行出具的资信证明原件。</w:t>
            </w:r>
          </w:p>
        </w:tc>
      </w:tr>
      <w:tr w14:paraId="0FEB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17CF7C6F">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2636D595">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1167C27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信誉要求</w:t>
            </w:r>
          </w:p>
        </w:tc>
        <w:tc>
          <w:tcPr>
            <w:tcW w:w="5319" w:type="dxa"/>
            <w:tcBorders>
              <w:right w:val="single" w:color="auto" w:sz="12" w:space="0"/>
            </w:tcBorders>
            <w:noWrap w:val="0"/>
            <w:vAlign w:val="center"/>
          </w:tcPr>
          <w:p w14:paraId="103A7A13">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在“信用中国”网站（www.creditchina.gov.cn）上未被列入失信被执行人、重大税收违法案件当事人名单、中国政府采购网（www.ccgp.gov.cn）上未被列入政府采购严重违法失信行为记录名单的不良行为记录；中国裁判文书网（http://wenshu.court.gov.cn/渠道查询无不良记录；查询时点为投标报名截止时间开始。</w:t>
            </w:r>
          </w:p>
        </w:tc>
      </w:tr>
      <w:tr w14:paraId="35E1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74B1781A">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78CC1CB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响应性</w:t>
            </w:r>
          </w:p>
          <w:p w14:paraId="245BB0E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评审</w:t>
            </w:r>
          </w:p>
          <w:p w14:paraId="04BF223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标准</w:t>
            </w:r>
          </w:p>
          <w:p w14:paraId="59B4540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0BA91C4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投标报价</w:t>
            </w:r>
          </w:p>
        </w:tc>
        <w:tc>
          <w:tcPr>
            <w:tcW w:w="5319" w:type="dxa"/>
            <w:tcBorders>
              <w:right w:val="single" w:color="auto" w:sz="12" w:space="0"/>
            </w:tcBorders>
            <w:noWrap w:val="0"/>
            <w:vAlign w:val="center"/>
          </w:tcPr>
          <w:p w14:paraId="3D4AD42F">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招标人设有招标控制价的，投标供应商的投标报价不得超过招标控制价</w:t>
            </w:r>
          </w:p>
        </w:tc>
      </w:tr>
      <w:tr w14:paraId="75D4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17CEE6B8">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7F07127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noWrap w:val="0"/>
            <w:vAlign w:val="center"/>
          </w:tcPr>
          <w:p w14:paraId="52363E2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交货期</w:t>
            </w:r>
          </w:p>
        </w:tc>
        <w:tc>
          <w:tcPr>
            <w:tcW w:w="5319" w:type="dxa"/>
            <w:tcBorders>
              <w:right w:val="single" w:color="auto" w:sz="12" w:space="0"/>
            </w:tcBorders>
            <w:noWrap w:val="0"/>
            <w:vAlign w:val="center"/>
          </w:tcPr>
          <w:p w14:paraId="22B7B8A8">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合同签订后</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个工作日内安装调试完毕并交付使用。</w:t>
            </w:r>
          </w:p>
        </w:tc>
      </w:tr>
    </w:tbl>
    <w:p w14:paraId="0EAC8989">
      <w:pPr>
        <w:pStyle w:val="5"/>
        <w:numPr>
          <w:ilvl w:val="0"/>
          <w:numId w:val="0"/>
        </w:numPr>
        <w:spacing w:line="360" w:lineRule="auto"/>
        <w:rPr>
          <w:rFonts w:hint="eastAsia" w:ascii="仿宋" w:hAnsi="仿宋" w:eastAsia="仿宋" w:cs="仿宋"/>
          <w:b/>
          <w:bCs/>
          <w:kern w:val="0"/>
          <w:sz w:val="24"/>
          <w:szCs w:val="24"/>
          <w:lang w:val="en-US" w:eastAsia="zh-CN" w:bidi="ar-SA"/>
        </w:rPr>
      </w:pPr>
    </w:p>
    <w:p w14:paraId="01ABC310">
      <w:pPr>
        <w:pStyle w:val="5"/>
        <w:numPr>
          <w:ilvl w:val="0"/>
          <w:numId w:val="0"/>
        </w:numPr>
        <w:spacing w:line="360" w:lineRule="auto"/>
        <w:jc w:val="center"/>
        <w:rPr>
          <w:rFonts w:hint="eastAsia" w:ascii="仿宋" w:hAnsi="仿宋" w:eastAsia="仿宋" w:cs="仿宋"/>
          <w:b/>
          <w:bCs/>
          <w:kern w:val="0"/>
          <w:sz w:val="24"/>
          <w:szCs w:val="24"/>
          <w:lang w:val="en-US" w:eastAsia="zh-CN" w:bidi="ar-SA"/>
        </w:rPr>
      </w:pPr>
    </w:p>
    <w:p w14:paraId="6D3103C7">
      <w:pPr>
        <w:pStyle w:val="5"/>
        <w:numPr>
          <w:ilvl w:val="0"/>
          <w:numId w:val="0"/>
        </w:numPr>
        <w:spacing w:line="360" w:lineRule="auto"/>
        <w:jc w:val="center"/>
        <w:rPr>
          <w:rFonts w:hint="eastAsia" w:ascii="仿宋" w:hAnsi="仿宋" w:eastAsia="仿宋" w:cs="仿宋"/>
          <w:b/>
          <w:bCs/>
          <w:kern w:val="0"/>
          <w:sz w:val="24"/>
          <w:szCs w:val="24"/>
          <w:lang w:val="en-US" w:eastAsia="zh-CN" w:bidi="ar-SA"/>
        </w:rPr>
      </w:pPr>
    </w:p>
    <w:p w14:paraId="2D13B48C">
      <w:pPr>
        <w:pStyle w:val="5"/>
        <w:numPr>
          <w:ilvl w:val="0"/>
          <w:numId w:val="0"/>
        </w:numPr>
        <w:spacing w:line="360" w:lineRule="auto"/>
        <w:jc w:val="center"/>
        <w:rPr>
          <w:rFonts w:hint="eastAsia" w:ascii="仿宋" w:hAnsi="仿宋" w:eastAsia="仿宋" w:cs="仿宋"/>
          <w:b/>
          <w:bCs/>
          <w:kern w:val="0"/>
          <w:sz w:val="24"/>
          <w:szCs w:val="24"/>
          <w:lang w:val="en-US" w:eastAsia="zh-CN" w:bidi="ar-SA"/>
        </w:rPr>
      </w:pPr>
    </w:p>
    <w:p w14:paraId="708EA18E">
      <w:pPr>
        <w:pStyle w:val="5"/>
        <w:numPr>
          <w:ilvl w:val="0"/>
          <w:numId w:val="0"/>
        </w:numPr>
        <w:spacing w:line="360" w:lineRule="auto"/>
        <w:jc w:val="center"/>
        <w:rPr>
          <w:rFonts w:hint="eastAsia" w:ascii="仿宋" w:hAnsi="仿宋" w:eastAsia="仿宋" w:cs="仿宋"/>
          <w:b/>
          <w:bCs/>
          <w:kern w:val="0"/>
          <w:sz w:val="24"/>
          <w:szCs w:val="24"/>
          <w:lang w:val="en-US" w:eastAsia="zh-CN" w:bidi="ar-SA"/>
        </w:rPr>
      </w:pPr>
    </w:p>
    <w:p w14:paraId="3A9C59F3">
      <w:pPr>
        <w:pStyle w:val="5"/>
        <w:numPr>
          <w:ilvl w:val="0"/>
          <w:numId w:val="0"/>
        </w:numPr>
        <w:spacing w:line="360" w:lineRule="auto"/>
        <w:jc w:val="center"/>
        <w:rPr>
          <w:rFonts w:hint="eastAsia" w:ascii="仿宋" w:hAnsi="仿宋" w:eastAsia="仿宋" w:cs="仿宋"/>
          <w:b/>
          <w:bCs/>
          <w:kern w:val="0"/>
          <w:sz w:val="24"/>
          <w:szCs w:val="24"/>
          <w:lang w:val="en-US" w:eastAsia="zh-CN" w:bidi="ar-SA"/>
        </w:rPr>
      </w:pPr>
    </w:p>
    <w:p w14:paraId="56C63834">
      <w:pPr>
        <w:pStyle w:val="5"/>
        <w:numPr>
          <w:ilvl w:val="0"/>
          <w:numId w:val="0"/>
        </w:numPr>
        <w:spacing w:line="360" w:lineRule="auto"/>
        <w:jc w:val="both"/>
        <w:rPr>
          <w:rFonts w:hint="eastAsia" w:ascii="宋体" w:hAnsi="宋体" w:eastAsia="宋体" w:cs="宋体"/>
          <w:b/>
          <w:bCs/>
          <w:kern w:val="0"/>
          <w:sz w:val="44"/>
          <w:szCs w:val="44"/>
          <w:lang w:val="en-US" w:eastAsia="zh-CN" w:bidi="ar-SA"/>
        </w:rPr>
      </w:pPr>
    </w:p>
    <w:p w14:paraId="5CBC62C4">
      <w:pPr>
        <w:pStyle w:val="5"/>
        <w:numPr>
          <w:ilvl w:val="0"/>
          <w:numId w:val="0"/>
        </w:numPr>
        <w:spacing w:line="360" w:lineRule="auto"/>
        <w:jc w:val="center"/>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SA"/>
        </w:rPr>
        <w:t xml:space="preserve">第四章  </w:t>
      </w:r>
      <w:r>
        <w:rPr>
          <w:rFonts w:hint="eastAsia" w:ascii="宋体" w:hAnsi="宋体" w:eastAsia="宋体" w:cs="宋体"/>
          <w:b/>
          <w:bCs/>
          <w:sz w:val="44"/>
          <w:szCs w:val="44"/>
        </w:rPr>
        <w:t>技术参数说明</w:t>
      </w:r>
    </w:p>
    <w:p w14:paraId="65BEF208">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rPr>
        <w:t>整体配置要求</w:t>
      </w:r>
    </w:p>
    <w:p w14:paraId="4404937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1.相应配套单关节剪刀器械；</w:t>
      </w:r>
    </w:p>
    <w:p w14:paraId="29A165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2.镜体设计为一体式设计，插入部头端截面可观察到进水通道为对称独立通道，与光学镜体间无缝隙，降低院感控制风险</w:t>
      </w:r>
      <w:r>
        <w:rPr>
          <w:rFonts w:hint="eastAsia" w:ascii="仿宋" w:hAnsi="仿宋" w:eastAsia="仿宋" w:cs="仿宋"/>
          <w:sz w:val="32"/>
          <w:szCs w:val="32"/>
        </w:rPr>
        <w:t>；</w:t>
      </w:r>
    </w:p>
    <w:p w14:paraId="3E9229C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具有</w:t>
      </w:r>
      <w:r>
        <w:rPr>
          <w:rFonts w:hint="eastAsia" w:ascii="仿宋" w:hAnsi="仿宋" w:eastAsia="仿宋" w:cs="仿宋"/>
          <w:sz w:val="32"/>
          <w:szCs w:val="32"/>
          <w:lang w:val="en-US" w:eastAsia="zh-CN"/>
        </w:rPr>
        <w:t>7Fr</w:t>
      </w:r>
      <w:r>
        <w:rPr>
          <w:rFonts w:hint="eastAsia" w:ascii="仿宋" w:hAnsi="仿宋" w:eastAsia="仿宋" w:cs="仿宋"/>
          <w:sz w:val="32"/>
          <w:szCs w:val="32"/>
        </w:rPr>
        <w:t>的手术器械通道，在可视情况下手术操作</w:t>
      </w:r>
      <w:r>
        <w:rPr>
          <w:rFonts w:hint="eastAsia" w:ascii="仿宋" w:hAnsi="仿宋" w:eastAsia="仿宋" w:cs="仿宋"/>
          <w:sz w:val="32"/>
          <w:szCs w:val="32"/>
          <w:lang w:eastAsia="zh-CN"/>
        </w:rPr>
        <w:t>；</w:t>
      </w:r>
    </w:p>
    <w:p w14:paraId="06BA29CD">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4.超广角镜头，</w:t>
      </w:r>
      <w:r>
        <w:rPr>
          <w:rFonts w:hint="eastAsia" w:ascii="仿宋" w:hAnsi="仿宋" w:eastAsia="仿宋" w:cs="仿宋"/>
          <w:sz w:val="32"/>
          <w:szCs w:val="32"/>
        </w:rPr>
        <w:t>视场角</w:t>
      </w:r>
      <w:r>
        <w:rPr>
          <w:rFonts w:hint="eastAsia" w:ascii="仿宋" w:hAnsi="仿宋" w:eastAsia="仿宋" w:cs="仿宋"/>
          <w:sz w:val="32"/>
          <w:szCs w:val="32"/>
          <w:lang w:val="en-US" w:eastAsia="zh-CN"/>
        </w:rPr>
        <w:t>≥90</w:t>
      </w:r>
      <w:r>
        <w:rPr>
          <w:rFonts w:hint="eastAsia" w:ascii="仿宋" w:hAnsi="仿宋" w:eastAsia="仿宋" w:cs="仿宋"/>
          <w:sz w:val="32"/>
          <w:szCs w:val="32"/>
        </w:rPr>
        <w:t>°</w:t>
      </w:r>
      <w:r>
        <w:rPr>
          <w:rFonts w:hint="eastAsia" w:ascii="仿宋" w:hAnsi="仿宋" w:eastAsia="仿宋" w:cs="仿宋"/>
          <w:sz w:val="32"/>
          <w:szCs w:val="32"/>
          <w:lang w:eastAsia="zh-CN"/>
        </w:rPr>
        <w:t>；</w:t>
      </w:r>
    </w:p>
    <w:p w14:paraId="51A13764">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视向角</w:t>
      </w:r>
      <w:r>
        <w:rPr>
          <w:rFonts w:hint="eastAsia" w:ascii="仿宋" w:hAnsi="仿宋" w:eastAsia="仿宋" w:cs="仿宋"/>
          <w:sz w:val="32"/>
          <w:szCs w:val="32"/>
          <w:lang w:val="en-US" w:eastAsia="zh-CN"/>
        </w:rPr>
        <w:t>22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景深</w:t>
      </w:r>
      <w:r>
        <w:rPr>
          <w:rFonts w:hint="eastAsia" w:ascii="仿宋" w:hAnsi="仿宋" w:eastAsia="仿宋" w:cs="仿宋"/>
          <w:sz w:val="32"/>
          <w:szCs w:val="32"/>
          <w:lang w:val="en-US" w:eastAsia="zh-CN"/>
        </w:rPr>
        <w:t>3</w:t>
      </w:r>
      <w:r>
        <w:rPr>
          <w:rFonts w:hint="eastAsia" w:ascii="仿宋" w:hAnsi="仿宋" w:eastAsia="仿宋" w:cs="仿宋"/>
          <w:sz w:val="32"/>
          <w:szCs w:val="32"/>
        </w:rPr>
        <w:t>mm-1</w:t>
      </w:r>
      <w:r>
        <w:rPr>
          <w:rFonts w:hint="eastAsia" w:ascii="仿宋" w:hAnsi="仿宋" w:eastAsia="仿宋" w:cs="仿宋"/>
          <w:sz w:val="32"/>
          <w:szCs w:val="32"/>
          <w:lang w:val="en-US" w:eastAsia="zh-CN"/>
        </w:rPr>
        <w:t>0</w:t>
      </w:r>
      <w:r>
        <w:rPr>
          <w:rFonts w:hint="eastAsia" w:ascii="仿宋" w:hAnsi="仿宋" w:eastAsia="仿宋" w:cs="仿宋"/>
          <w:sz w:val="32"/>
          <w:szCs w:val="32"/>
        </w:rPr>
        <w:t>0mm</w:t>
      </w:r>
      <w:r>
        <w:rPr>
          <w:rFonts w:hint="eastAsia" w:ascii="仿宋" w:hAnsi="仿宋" w:eastAsia="仿宋" w:cs="仿宋"/>
          <w:sz w:val="32"/>
          <w:szCs w:val="32"/>
          <w:lang w:eastAsia="zh-CN"/>
        </w:rPr>
        <w:t>；</w:t>
      </w:r>
    </w:p>
    <w:p w14:paraId="73E1131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插入部工作长度</w:t>
      </w:r>
      <w:r>
        <w:rPr>
          <w:rFonts w:hint="eastAsia" w:ascii="仿宋" w:hAnsi="仿宋" w:eastAsia="仿宋" w:cs="仿宋"/>
          <w:sz w:val="32"/>
          <w:szCs w:val="32"/>
          <w:lang w:val="en-US"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0</w:t>
      </w:r>
      <w:r>
        <w:rPr>
          <w:rFonts w:hint="eastAsia" w:ascii="仿宋" w:hAnsi="仿宋" w:eastAsia="仿宋" w:cs="仿宋"/>
          <w:sz w:val="32"/>
          <w:szCs w:val="32"/>
        </w:rPr>
        <w:t>mm，插入部最大宽度</w:t>
      </w:r>
      <w:r>
        <w:rPr>
          <w:rFonts w:hint="eastAsia" w:ascii="仿宋" w:hAnsi="仿宋" w:eastAsia="仿宋" w:cs="仿宋"/>
          <w:sz w:val="32"/>
          <w:szCs w:val="32"/>
          <w:lang w:val="en-US" w:eastAsia="zh-CN"/>
        </w:rPr>
        <w:t>≤5.4mm</w:t>
      </w:r>
      <w:r>
        <w:rPr>
          <w:rFonts w:hint="eastAsia" w:ascii="仿宋" w:hAnsi="仿宋" w:eastAsia="仿宋" w:cs="仿宋"/>
          <w:sz w:val="32"/>
          <w:szCs w:val="32"/>
        </w:rPr>
        <w:t>，免扩宫</w:t>
      </w:r>
      <w:r>
        <w:rPr>
          <w:rFonts w:hint="eastAsia" w:ascii="仿宋" w:hAnsi="仿宋" w:eastAsia="仿宋" w:cs="仿宋"/>
          <w:sz w:val="32"/>
          <w:szCs w:val="32"/>
          <w:lang w:eastAsia="zh-CN"/>
        </w:rPr>
        <w:t>；</w:t>
      </w:r>
    </w:p>
    <w:p w14:paraId="1FFE3E26">
      <w:pPr>
        <w:pStyle w:val="2"/>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7.插入部前端为圆滑无创设计，减少对宫颈口的损伤，方便进入宫腔</w:t>
      </w:r>
      <w:r>
        <w:rPr>
          <w:rFonts w:hint="eastAsia" w:ascii="仿宋" w:hAnsi="仿宋" w:eastAsia="仿宋" w:cs="仿宋"/>
          <w:sz w:val="32"/>
          <w:szCs w:val="32"/>
          <w:lang w:eastAsia="zh-CN"/>
        </w:rPr>
        <w:t>；</w:t>
      </w:r>
    </w:p>
    <w:p w14:paraId="62D55832">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可配备多种器械，包括剪刀、</w:t>
      </w:r>
      <w:r>
        <w:rPr>
          <w:rFonts w:hint="eastAsia" w:ascii="仿宋" w:hAnsi="仿宋" w:eastAsia="仿宋" w:cs="仿宋"/>
          <w:sz w:val="32"/>
          <w:szCs w:val="32"/>
          <w:lang w:val="en-US" w:eastAsia="zh-CN"/>
        </w:rPr>
        <w:t>活检钳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异物钳等</w:t>
      </w:r>
      <w:r>
        <w:rPr>
          <w:rFonts w:hint="eastAsia" w:ascii="仿宋" w:hAnsi="仿宋" w:eastAsia="仿宋" w:cs="仿宋"/>
          <w:sz w:val="32"/>
          <w:szCs w:val="32"/>
          <w:lang w:eastAsia="zh-CN"/>
        </w:rPr>
        <w:t>；</w:t>
      </w:r>
    </w:p>
    <w:p w14:paraId="44BA0F4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镜鞘一体，含无创末端，与内窥镜联体设计，镜体更细，进出水更通畅</w:t>
      </w:r>
      <w:r>
        <w:rPr>
          <w:rFonts w:hint="eastAsia" w:ascii="仿宋" w:hAnsi="仿宋" w:eastAsia="仿宋" w:cs="仿宋"/>
          <w:sz w:val="32"/>
          <w:szCs w:val="32"/>
          <w:lang w:eastAsia="zh-CN"/>
        </w:rPr>
        <w:t>；</w:t>
      </w:r>
    </w:p>
    <w:p w14:paraId="22CD345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rPr>
        <w:t>器械插入口为喇叭形，方便器械进入</w:t>
      </w:r>
      <w:r>
        <w:rPr>
          <w:rFonts w:hint="eastAsia" w:ascii="仿宋" w:hAnsi="仿宋" w:eastAsia="仿宋" w:cs="仿宋"/>
          <w:sz w:val="32"/>
          <w:szCs w:val="32"/>
          <w:lang w:eastAsia="zh-CN"/>
        </w:rPr>
        <w:t>；</w:t>
      </w:r>
    </w:p>
    <w:p w14:paraId="6A9F42E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w:t>
      </w:r>
      <w:r>
        <w:rPr>
          <w:rFonts w:hint="eastAsia" w:ascii="仿宋" w:hAnsi="仿宋" w:eastAsia="仿宋" w:cs="仿宋"/>
          <w:sz w:val="32"/>
          <w:szCs w:val="32"/>
        </w:rPr>
        <w:t>密封帽内置，双层</w:t>
      </w:r>
      <w:r>
        <w:rPr>
          <w:rFonts w:hint="eastAsia" w:ascii="仿宋" w:hAnsi="仿宋" w:eastAsia="仿宋" w:cs="仿宋"/>
          <w:sz w:val="32"/>
          <w:szCs w:val="32"/>
          <w:lang w:val="en-US" w:eastAsia="zh-CN"/>
        </w:rPr>
        <w:t>医用硅胶</w:t>
      </w:r>
      <w:r>
        <w:rPr>
          <w:rFonts w:hint="eastAsia" w:ascii="仿宋" w:hAnsi="仿宋" w:eastAsia="仿宋" w:cs="仿宋"/>
          <w:sz w:val="32"/>
          <w:szCs w:val="32"/>
        </w:rPr>
        <w:t>致密密封防漏水设计，自动闭合操作通道</w:t>
      </w:r>
      <w:r>
        <w:rPr>
          <w:rFonts w:hint="eastAsia" w:ascii="仿宋" w:hAnsi="仿宋" w:eastAsia="仿宋" w:cs="仿宋"/>
          <w:sz w:val="32"/>
          <w:szCs w:val="32"/>
          <w:lang w:eastAsia="zh-CN"/>
        </w:rPr>
        <w:t>；</w:t>
      </w:r>
    </w:p>
    <w:p w14:paraId="7647535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12.器械通道无磁片设计，避免影响</w:t>
      </w:r>
      <w:r>
        <w:rPr>
          <w:rFonts w:hint="eastAsia" w:ascii="仿宋" w:hAnsi="仿宋" w:eastAsia="仿宋" w:cs="仿宋"/>
          <w:sz w:val="32"/>
          <w:szCs w:val="32"/>
        </w:rPr>
        <w:t>输卵管疏通导丝等术中耗材</w:t>
      </w:r>
      <w:r>
        <w:rPr>
          <w:rFonts w:hint="eastAsia" w:ascii="仿宋" w:hAnsi="仿宋" w:eastAsia="仿宋" w:cs="仿宋"/>
          <w:sz w:val="32"/>
          <w:szCs w:val="32"/>
          <w:lang w:val="en-US" w:eastAsia="zh-CN"/>
        </w:rPr>
        <w:t>通过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且与手术器械紧密包裹，杜绝气泡进入宫腔；</w:t>
      </w:r>
    </w:p>
    <w:p w14:paraId="15167E9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13.</w:t>
      </w:r>
      <w:r>
        <w:rPr>
          <w:rFonts w:hint="eastAsia" w:ascii="仿宋" w:hAnsi="仿宋" w:eastAsia="仿宋" w:cs="仿宋"/>
          <w:sz w:val="32"/>
          <w:szCs w:val="32"/>
        </w:rPr>
        <w:t>进出水口可根据手术需求360°旋转，防止水路管缠绕。方便医生操作。避免宫颈口损伤</w:t>
      </w:r>
      <w:r>
        <w:rPr>
          <w:rFonts w:hint="eastAsia" w:ascii="仿宋" w:hAnsi="仿宋" w:eastAsia="仿宋" w:cs="仿宋"/>
          <w:sz w:val="32"/>
          <w:szCs w:val="32"/>
          <w:lang w:eastAsia="zh-CN"/>
        </w:rPr>
        <w:t>；</w:t>
      </w:r>
    </w:p>
    <w:p w14:paraId="02A8CA5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kern w:val="0"/>
          <w:sz w:val="32"/>
          <w:szCs w:val="32"/>
          <w:lang w:val="en-US" w:eastAsia="zh-CN"/>
        </w:rPr>
        <w:t>14.可低温等离子消毒，可提供厂家低温等离子消毒设备校准证书和验证报告；</w:t>
      </w:r>
    </w:p>
    <w:p w14:paraId="6555DE1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15.</w:t>
      </w:r>
      <w:r>
        <w:rPr>
          <w:rFonts w:hint="eastAsia" w:ascii="仿宋" w:hAnsi="仿宋" w:eastAsia="仿宋" w:cs="仿宋"/>
          <w:sz w:val="32"/>
          <w:szCs w:val="32"/>
        </w:rPr>
        <w:t>可耐高温高压消毒，镜体密封性好，内镜上标有可耐压力蒸汽灭菌（Autoclav</w:t>
      </w:r>
      <w:r>
        <w:rPr>
          <w:rFonts w:hint="eastAsia" w:ascii="仿宋" w:hAnsi="仿宋" w:eastAsia="仿宋" w:cs="仿宋"/>
          <w:sz w:val="32"/>
          <w:szCs w:val="32"/>
          <w:lang w:val="en-US" w:eastAsia="zh-CN"/>
        </w:rPr>
        <w:t>e</w:t>
      </w:r>
      <w:r>
        <w:rPr>
          <w:rFonts w:hint="eastAsia" w:ascii="仿宋" w:hAnsi="仿宋" w:eastAsia="仿宋" w:cs="仿宋"/>
          <w:sz w:val="32"/>
          <w:szCs w:val="32"/>
        </w:rPr>
        <w:t>）标识</w:t>
      </w:r>
      <w:r>
        <w:rPr>
          <w:rFonts w:hint="eastAsia" w:ascii="仿宋" w:hAnsi="仿宋" w:eastAsia="仿宋" w:cs="仿宋"/>
          <w:sz w:val="32"/>
          <w:szCs w:val="32"/>
          <w:lang w:eastAsia="zh-CN"/>
        </w:rPr>
        <w:t>；</w:t>
      </w:r>
    </w:p>
    <w:p w14:paraId="02BD117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16.产品符合医疗器械国家标准GB9706.1-2020、GB9706.218-2021中规定的要求，设备安全性及稳定性能更优；</w:t>
      </w:r>
    </w:p>
    <w:p w14:paraId="7DF7960D"/>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9CF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2592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12592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BCB3">
    <w:pPr>
      <w:pStyle w:val="8"/>
    </w:pPr>
    <w:r>
      <w:rPr>
        <w:rFonts w:hint="eastAsia" w:eastAsia="宋体"/>
        <w:lang w:eastAsia="zh-CN"/>
      </w:rPr>
      <w:drawing>
        <wp:inline distT="0" distB="0" distL="114300" distR="114300">
          <wp:extent cx="3762375" cy="845820"/>
          <wp:effectExtent l="0" t="0" r="0" b="0"/>
          <wp:docPr id="1"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3"/>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64253DA1"/>
    <w:multiLevelType w:val="multilevel"/>
    <w:tmpl w:val="64253DA1"/>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BB03CC"/>
    <w:rsid w:val="3D3E3679"/>
    <w:rsid w:val="440B64A5"/>
    <w:rsid w:val="4E850579"/>
    <w:rsid w:val="66990186"/>
    <w:rsid w:val="73E91B78"/>
    <w:rsid w:val="7E1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3"/>
    <w:basedOn w:val="1"/>
    <w:qFormat/>
    <w:uiPriority w:val="0"/>
    <w:pPr>
      <w:spacing w:after="120"/>
    </w:pPr>
    <w:rPr>
      <w:sz w:val="16"/>
      <w:szCs w:val="16"/>
    </w:rPr>
  </w:style>
  <w:style w:type="paragraph" w:styleId="5">
    <w:name w:val="Body Text"/>
    <w:basedOn w:val="1"/>
    <w:qFormat/>
    <w:uiPriority w:val="99"/>
    <w:pPr>
      <w:spacing w:after="120"/>
    </w:pPr>
    <w:rPr>
      <w:kern w:val="0"/>
      <w:szCs w:val="20"/>
    </w:rPr>
  </w:style>
  <w:style w:type="paragraph" w:styleId="6">
    <w:name w:val="Plain Text"/>
    <w:basedOn w:val="1"/>
    <w:qFormat/>
    <w:uiPriority w:val="99"/>
    <w:rPr>
      <w:rFonts w:ascii="宋体" w:hAnsi="Courier New"/>
      <w:kern w:val="0"/>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qFormat/>
    <w:uiPriority w:val="99"/>
    <w:pPr>
      <w:spacing w:before="120" w:after="120"/>
      <w:jc w:val="left"/>
    </w:pPr>
    <w:rPr>
      <w:rFonts w:ascii="Calibri" w:hAnsi="Calibri" w:cs="Calibri"/>
      <w:b/>
      <w:bCs/>
      <w:caps/>
    </w:rPr>
  </w:style>
  <w:style w:type="character" w:styleId="12">
    <w:name w:val="Hyperlink"/>
    <w:basedOn w:val="11"/>
    <w:qFormat/>
    <w:uiPriority w:val="99"/>
    <w:rPr>
      <w:rFonts w:eastAsia="宋体" w:cs="Times New Roman"/>
      <w:color w:val="0000FF"/>
      <w:sz w:val="28"/>
      <w:u w:val="single"/>
    </w:rPr>
  </w:style>
  <w:style w:type="paragraph" w:customStyle="1" w:styleId="13">
    <w:name w:val="样式4"/>
    <w:basedOn w:val="1"/>
    <w:qFormat/>
    <w:uiPriority w:val="99"/>
    <w:pPr>
      <w:numPr>
        <w:ilvl w:val="3"/>
        <w:numId w:val="1"/>
      </w:numPr>
    </w:pPr>
  </w:style>
  <w:style w:type="paragraph" w:customStyle="1" w:styleId="1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2430</Words>
  <Characters>2687</Characters>
  <Lines>0</Lines>
  <Paragraphs>0</Paragraphs>
  <TotalTime>0</TotalTime>
  <ScaleCrop>false</ScaleCrop>
  <LinksUpToDate>false</LinksUpToDate>
  <CharactersWithSpaces>2819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2026-08-10T01:41:00Z</dcterms:created>
  <dc:creator>Administrator</dc:creator>
  <cp:lastModifiedBy>Ulalalalalala</cp:lastModifiedBy>
  <dcterms:modified xsi:type="dcterms:W3CDTF">2026-08-11T03:10:05Z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eyJoZGlkIjoiNzMwNjM4Nzc0NWIxY2NiMzY1NjI1ZTQ5NTI2MTE5ZDUiLCJ1c2VySWQiOiIxMjcwNTMxNjIwIn0=</vt:lpwstr>
  </property>
  <property fmtid="{D5CDD505-2E9C-101B-9397-08002B2CF9AE}" pid="4" name="ICV">
    <vt:lpwstr>346734ECFB12453AB7098FEDCCBC15E5_13</vt:lpwstr>
  </property>
</Properties>
</file>