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118DC">
      <w:pPr>
        <w:jc w:val="center"/>
        <w:rPr>
          <w:rFonts w:ascii="宋体" w:hAnsi="宋体" w:cs="宋体"/>
          <w:b/>
          <w:color w:val="000000"/>
          <w:sz w:val="84"/>
          <w:szCs w:val="84"/>
        </w:rPr>
      </w:pPr>
      <w:bookmarkStart w:id="11" w:name="_GoBack"/>
      <w:bookmarkEnd w:id="11"/>
      <w:r>
        <w:rPr>
          <w:rFonts w:hint="eastAsia" w:ascii="宋体" w:hAnsi="宋体" w:cs="宋体"/>
          <w:b/>
          <w:color w:val="000000"/>
          <w:sz w:val="84"/>
          <w:szCs w:val="84"/>
        </w:rPr>
        <w:t>怀化市第五人民医院</w:t>
      </w:r>
    </w:p>
    <w:p w14:paraId="134A1B1B">
      <w:pPr>
        <w:jc w:val="center"/>
        <w:rPr>
          <w:rFonts w:ascii="宋体" w:hAnsi="宋体" w:cs="宋体"/>
          <w:color w:val="000000"/>
          <w:sz w:val="84"/>
          <w:szCs w:val="84"/>
        </w:rPr>
      </w:pPr>
      <w:r>
        <w:rPr>
          <w:rFonts w:hint="eastAsia" w:ascii="宋体" w:hAnsi="宋体" w:cs="宋体"/>
          <w:b/>
          <w:color w:val="000000"/>
          <w:sz w:val="84"/>
          <w:szCs w:val="84"/>
        </w:rPr>
        <w:t>招标文件</w:t>
      </w:r>
    </w:p>
    <w:p w14:paraId="0AFEB8D3">
      <w:pPr>
        <w:pStyle w:val="2"/>
        <w:ind w:firstLine="452" w:firstLineChars="150"/>
        <w:jc w:val="center"/>
        <w:rPr>
          <w:rFonts w:ascii="仿宋" w:hAnsi="仿宋" w:eastAsia="仿宋" w:cs="仿宋"/>
          <w:b/>
          <w:color w:val="000000"/>
          <w:sz w:val="30"/>
          <w:szCs w:val="30"/>
        </w:rPr>
      </w:pPr>
    </w:p>
    <w:p w14:paraId="16C54462">
      <w:pPr>
        <w:pStyle w:val="2"/>
        <w:ind w:firstLine="452" w:firstLineChars="150"/>
        <w:jc w:val="center"/>
        <w:rPr>
          <w:rFonts w:ascii="仿宋" w:hAnsi="仿宋" w:eastAsia="仿宋" w:cs="仿宋"/>
          <w:b/>
          <w:color w:val="000000"/>
          <w:sz w:val="30"/>
          <w:szCs w:val="30"/>
        </w:rPr>
      </w:pPr>
    </w:p>
    <w:p w14:paraId="6FBFD2DB">
      <w:pPr>
        <w:pStyle w:val="2"/>
        <w:ind w:firstLine="452" w:firstLineChars="150"/>
        <w:jc w:val="center"/>
        <w:rPr>
          <w:rFonts w:ascii="仿宋" w:hAnsi="仿宋" w:eastAsia="仿宋" w:cs="仿宋"/>
          <w:b/>
          <w:color w:val="000000"/>
          <w:sz w:val="30"/>
          <w:szCs w:val="30"/>
        </w:rPr>
      </w:pPr>
    </w:p>
    <w:p w14:paraId="5C33D498">
      <w:pPr>
        <w:pStyle w:val="2"/>
        <w:ind w:firstLine="452" w:firstLineChars="150"/>
        <w:jc w:val="center"/>
        <w:rPr>
          <w:rFonts w:ascii="仿宋" w:hAnsi="仿宋" w:eastAsia="仿宋" w:cs="仿宋"/>
          <w:b/>
          <w:color w:val="000000"/>
          <w:sz w:val="30"/>
          <w:szCs w:val="30"/>
        </w:rPr>
      </w:pPr>
    </w:p>
    <w:p w14:paraId="161CE405">
      <w:pPr>
        <w:pStyle w:val="2"/>
        <w:ind w:firstLine="452" w:firstLineChars="150"/>
        <w:jc w:val="center"/>
        <w:rPr>
          <w:rFonts w:ascii="仿宋" w:hAnsi="仿宋" w:eastAsia="仿宋" w:cs="仿宋"/>
          <w:b/>
          <w:color w:val="000000"/>
          <w:sz w:val="30"/>
          <w:szCs w:val="30"/>
        </w:rPr>
      </w:pPr>
    </w:p>
    <w:p w14:paraId="60E2981B">
      <w:pPr>
        <w:pStyle w:val="4"/>
        <w:adjustRightInd w:val="0"/>
        <w:snapToGrid w:val="0"/>
        <w:spacing w:line="560" w:lineRule="exact"/>
        <w:jc w:val="left"/>
        <w:rPr>
          <w:rFonts w:ascii="仿宋" w:hAnsi="仿宋" w:eastAsia="仿宋" w:cs="仿宋"/>
          <w:b/>
          <w:bCs/>
          <w:color w:val="000000"/>
          <w:sz w:val="32"/>
          <w:szCs w:val="32"/>
        </w:rPr>
      </w:pPr>
      <w:r>
        <w:rPr>
          <w:rFonts w:hint="eastAsia" w:ascii="仿宋" w:hAnsi="仿宋" w:eastAsia="仿宋" w:cs="仿宋"/>
          <w:b/>
          <w:bCs/>
          <w:color w:val="000000"/>
          <w:sz w:val="32"/>
          <w:szCs w:val="32"/>
        </w:rPr>
        <w:t>采购项目名称：电子输尿管内窥镜系统</w:t>
      </w:r>
    </w:p>
    <w:p w14:paraId="2EEFECD7">
      <w:pPr>
        <w:pStyle w:val="4"/>
        <w:adjustRightInd w:val="0"/>
        <w:snapToGrid w:val="0"/>
        <w:spacing w:line="560" w:lineRule="exact"/>
        <w:jc w:val="left"/>
        <w:rPr>
          <w:rFonts w:ascii="仿宋" w:hAnsi="仿宋" w:eastAsia="仿宋" w:cs="仿宋"/>
          <w:b/>
          <w:bCs/>
          <w:color w:val="000000"/>
          <w:sz w:val="32"/>
          <w:szCs w:val="32"/>
        </w:rPr>
      </w:pPr>
    </w:p>
    <w:p w14:paraId="616C5D45">
      <w:pPr>
        <w:pStyle w:val="4"/>
        <w:adjustRightInd w:val="0"/>
        <w:snapToGrid w:val="0"/>
        <w:spacing w:line="560" w:lineRule="exact"/>
        <w:jc w:val="left"/>
        <w:rPr>
          <w:rFonts w:ascii="仿宋" w:hAnsi="仿宋" w:eastAsia="仿宋" w:cs="仿宋"/>
          <w:b/>
          <w:bCs/>
          <w:color w:val="000000"/>
          <w:sz w:val="32"/>
          <w:szCs w:val="32"/>
        </w:rPr>
      </w:pPr>
      <w:r>
        <w:rPr>
          <w:rFonts w:hint="eastAsia" w:ascii="仿宋" w:hAnsi="仿宋" w:eastAsia="仿宋" w:cs="仿宋"/>
          <w:b/>
          <w:bCs/>
          <w:color w:val="000000"/>
          <w:sz w:val="32"/>
          <w:szCs w:val="32"/>
        </w:rPr>
        <w:t>采   购   人：怀化市第五人民医院</w:t>
      </w:r>
    </w:p>
    <w:p w14:paraId="08541254">
      <w:pPr>
        <w:pStyle w:val="4"/>
        <w:adjustRightInd w:val="0"/>
        <w:snapToGrid w:val="0"/>
        <w:spacing w:line="560" w:lineRule="exact"/>
        <w:ind w:left="1208" w:hanging="1208" w:hangingChars="376"/>
        <w:jc w:val="center"/>
        <w:rPr>
          <w:rFonts w:ascii="仿宋" w:hAnsi="仿宋" w:eastAsia="仿宋" w:cs="仿宋"/>
          <w:b/>
          <w:bCs/>
          <w:color w:val="000000"/>
          <w:sz w:val="32"/>
          <w:szCs w:val="32"/>
        </w:rPr>
      </w:pPr>
    </w:p>
    <w:p w14:paraId="1FA7B61F">
      <w:pPr>
        <w:pStyle w:val="4"/>
        <w:adjustRightInd w:val="0"/>
        <w:snapToGrid w:val="0"/>
        <w:spacing w:line="560" w:lineRule="exact"/>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rPr>
        <w:t>采  购 编 号：</w:t>
      </w:r>
      <w:r>
        <w:rPr>
          <w:rFonts w:hint="eastAsia" w:ascii="仿宋" w:hAnsi="仿宋" w:eastAsia="仿宋" w:cs="仿宋"/>
          <w:b/>
          <w:bCs/>
          <w:color w:val="000000"/>
          <w:sz w:val="32"/>
          <w:szCs w:val="32"/>
          <w:lang w:val="en-US" w:eastAsia="zh-CN"/>
        </w:rPr>
        <w:t>2025018</w:t>
      </w:r>
    </w:p>
    <w:p w14:paraId="393855A1">
      <w:pPr>
        <w:pStyle w:val="3"/>
        <w:spacing w:after="0" w:line="560" w:lineRule="exact"/>
        <w:rPr>
          <w:rFonts w:ascii="仿宋" w:hAnsi="仿宋" w:eastAsia="仿宋" w:cs="仿宋"/>
          <w:b/>
          <w:bCs/>
          <w:color w:val="000000"/>
          <w:sz w:val="32"/>
          <w:szCs w:val="32"/>
        </w:rPr>
      </w:pPr>
    </w:p>
    <w:p w14:paraId="6DC3B9A8">
      <w:pPr>
        <w:tabs>
          <w:tab w:val="left" w:pos="709"/>
        </w:tabs>
        <w:spacing w:line="360" w:lineRule="auto"/>
        <w:ind w:left="700"/>
        <w:jc w:val="center"/>
        <w:rPr>
          <w:rFonts w:ascii="宋体" w:hAnsi="宋体" w:cs="宋体"/>
          <w:color w:val="000000"/>
          <w:sz w:val="44"/>
          <w:szCs w:val="44"/>
        </w:rPr>
      </w:pPr>
      <w:bookmarkStart w:id="0" w:name="_Toc292267790"/>
      <w:bookmarkStart w:id="1" w:name="_Toc435114676"/>
      <w:bookmarkStart w:id="2" w:name="_Toc435115363"/>
      <w:bookmarkStart w:id="3" w:name="_Toc435115051"/>
      <w:r>
        <w:rPr>
          <w:rFonts w:hint="eastAsia" w:ascii="仿宋" w:hAnsi="仿宋" w:eastAsia="仿宋" w:cs="仿宋"/>
          <w:b/>
          <w:bCs/>
          <w:color w:val="000000"/>
          <w:sz w:val="30"/>
          <w:szCs w:val="30"/>
        </w:rPr>
        <w:br w:type="page"/>
      </w:r>
      <w:r>
        <w:rPr>
          <w:rFonts w:hint="eastAsia" w:ascii="宋体" w:hAnsi="宋体" w:cs="宋体"/>
          <w:b/>
          <w:bCs/>
          <w:color w:val="000000"/>
          <w:sz w:val="44"/>
          <w:szCs w:val="44"/>
        </w:rPr>
        <w:t>目   录</w:t>
      </w:r>
    </w:p>
    <w:p w14:paraId="090C0978">
      <w:pPr>
        <w:pStyle w:val="8"/>
        <w:tabs>
          <w:tab w:val="right" w:leader="dot" w:pos="9780"/>
        </w:tabs>
        <w:spacing w:before="0" w:after="0" w:line="560" w:lineRule="exact"/>
        <w:rPr>
          <w:rFonts w:ascii="仿宋" w:hAnsi="仿宋" w:eastAsia="仿宋" w:cs="仿宋"/>
          <w:color w:val="000000"/>
          <w:sz w:val="30"/>
          <w:szCs w:val="30"/>
        </w:rPr>
      </w:pPr>
      <w:r>
        <w:rPr>
          <w:rFonts w:hint="eastAsia" w:ascii="仿宋" w:hAnsi="仿宋" w:eastAsia="仿宋" w:cs="仿宋"/>
          <w:b w:val="0"/>
          <w:bCs w:val="0"/>
          <w:color w:val="000000"/>
          <w:sz w:val="30"/>
          <w:szCs w:val="30"/>
        </w:rPr>
        <w:fldChar w:fldCharType="begin"/>
      </w:r>
      <w:r>
        <w:rPr>
          <w:rStyle w:val="13"/>
          <w:rFonts w:hint="eastAsia" w:ascii="仿宋" w:hAnsi="仿宋" w:eastAsia="仿宋" w:cs="仿宋"/>
          <w:b w:val="0"/>
          <w:bCs w:val="0"/>
          <w:color w:val="000000"/>
          <w:sz w:val="30"/>
          <w:szCs w:val="30"/>
        </w:rPr>
        <w:instrText xml:space="preserve"> TOC \o "1-1" \h \z \u </w:instrText>
      </w:r>
      <w:r>
        <w:rPr>
          <w:rFonts w:hint="eastAsia" w:ascii="仿宋" w:hAnsi="仿宋" w:eastAsia="仿宋" w:cs="仿宋"/>
          <w:b w:val="0"/>
          <w:bCs w:val="0"/>
          <w:color w:val="000000"/>
          <w:sz w:val="30"/>
          <w:szCs w:val="30"/>
        </w:rPr>
        <w:fldChar w:fldCharType="separate"/>
      </w:r>
    </w:p>
    <w:p w14:paraId="7F9AF8A2">
      <w:pPr>
        <w:pStyle w:val="8"/>
        <w:tabs>
          <w:tab w:val="right" w:leader="dot" w:pos="9780"/>
        </w:tabs>
        <w:spacing w:line="560" w:lineRule="exact"/>
        <w:rPr>
          <w:rFonts w:ascii="仿宋" w:hAnsi="仿宋" w:eastAsia="仿宋" w:cs="仿宋"/>
          <w:color w:val="000000"/>
          <w:sz w:val="32"/>
          <w:szCs w:val="32"/>
        </w:rPr>
      </w:pPr>
      <w:r>
        <w:fldChar w:fldCharType="begin"/>
      </w:r>
      <w:r>
        <w:instrText xml:space="preserve"> HYPERLINK \l "_Toc32084" </w:instrText>
      </w:r>
      <w:r>
        <w:fldChar w:fldCharType="separate"/>
      </w:r>
      <w:r>
        <w:rPr>
          <w:rFonts w:hint="eastAsia" w:ascii="仿宋" w:hAnsi="仿宋" w:eastAsia="仿宋" w:cs="仿宋"/>
          <w:color w:val="000000"/>
          <w:sz w:val="32"/>
          <w:szCs w:val="32"/>
        </w:rPr>
        <w:t>第一章  采购公告</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3</w:t>
      </w:r>
    </w:p>
    <w:p w14:paraId="20591590">
      <w:pPr>
        <w:pStyle w:val="8"/>
        <w:tabs>
          <w:tab w:val="right" w:leader="dot" w:pos="9780"/>
        </w:tabs>
        <w:spacing w:line="560" w:lineRule="exact"/>
        <w:rPr>
          <w:rFonts w:ascii="仿宋" w:hAnsi="仿宋" w:eastAsia="仿宋" w:cs="仿宋"/>
          <w:color w:val="000000"/>
          <w:sz w:val="32"/>
          <w:szCs w:val="32"/>
        </w:rPr>
      </w:pPr>
      <w:r>
        <w:fldChar w:fldCharType="begin"/>
      </w:r>
      <w:r>
        <w:instrText xml:space="preserve"> HYPERLINK \l "_Toc3942" </w:instrText>
      </w:r>
      <w:r>
        <w:fldChar w:fldCharType="separate"/>
      </w:r>
      <w:r>
        <w:rPr>
          <w:rFonts w:hint="eastAsia" w:ascii="仿宋" w:hAnsi="仿宋" w:eastAsia="仿宋" w:cs="仿宋"/>
          <w:color w:val="000000"/>
          <w:sz w:val="32"/>
          <w:szCs w:val="32"/>
        </w:rPr>
        <w:t>第二章  投标资料表</w:t>
      </w:r>
      <w:r>
        <w:rPr>
          <w:rFonts w:hint="eastAsia" w:ascii="仿宋" w:hAnsi="仿宋" w:eastAsia="仿宋" w:cs="仿宋"/>
          <w:color w:val="000000"/>
          <w:sz w:val="32"/>
          <w:szCs w:val="32"/>
        </w:rPr>
        <w:tab/>
      </w:r>
      <w:r>
        <w:rPr>
          <w:rFonts w:hint="eastAsia" w:ascii="仿宋" w:hAnsi="仿宋" w:eastAsia="仿宋" w:cs="仿宋"/>
          <w:color w:val="000000"/>
          <w:sz w:val="32"/>
          <w:szCs w:val="32"/>
        </w:rPr>
        <w:t>5</w:t>
      </w:r>
      <w:r>
        <w:rPr>
          <w:rFonts w:hint="eastAsia" w:ascii="仿宋" w:hAnsi="仿宋" w:eastAsia="仿宋" w:cs="仿宋"/>
          <w:color w:val="000000"/>
          <w:sz w:val="32"/>
          <w:szCs w:val="32"/>
        </w:rPr>
        <w:fldChar w:fldCharType="end"/>
      </w:r>
    </w:p>
    <w:p w14:paraId="565C6949">
      <w:pPr>
        <w:pStyle w:val="8"/>
        <w:tabs>
          <w:tab w:val="right" w:leader="dot" w:pos="9780"/>
        </w:tabs>
        <w:spacing w:line="560" w:lineRule="exact"/>
        <w:rPr>
          <w:rFonts w:ascii="仿宋" w:hAnsi="仿宋" w:eastAsia="仿宋" w:cs="仿宋"/>
          <w:color w:val="000000"/>
          <w:sz w:val="32"/>
          <w:szCs w:val="32"/>
        </w:rPr>
      </w:pPr>
      <w:r>
        <w:fldChar w:fldCharType="begin"/>
      </w:r>
      <w:r>
        <w:instrText xml:space="preserve"> HYPERLINK \l "_Toc27840" </w:instrText>
      </w:r>
      <w:r>
        <w:fldChar w:fldCharType="separate"/>
      </w:r>
      <w:r>
        <w:rPr>
          <w:rFonts w:hint="eastAsia" w:ascii="仿宋" w:hAnsi="仿宋" w:eastAsia="仿宋" w:cs="仿宋"/>
          <w:color w:val="000000"/>
          <w:sz w:val="32"/>
          <w:szCs w:val="32"/>
        </w:rPr>
        <w:t>第三章  评价体系与标准</w:t>
      </w:r>
      <w:r>
        <w:rPr>
          <w:rFonts w:hint="eastAsia" w:ascii="仿宋" w:hAnsi="仿宋" w:eastAsia="仿宋" w:cs="仿宋"/>
          <w:color w:val="000000"/>
          <w:sz w:val="32"/>
          <w:szCs w:val="32"/>
        </w:rPr>
        <w:tab/>
      </w:r>
      <w:r>
        <w:rPr>
          <w:rFonts w:hint="eastAsia" w:ascii="仿宋" w:hAnsi="仿宋" w:eastAsia="仿宋" w:cs="仿宋"/>
          <w:color w:val="000000"/>
          <w:sz w:val="32"/>
          <w:szCs w:val="32"/>
        </w:rPr>
        <w:t>6</w:t>
      </w:r>
      <w:r>
        <w:rPr>
          <w:rFonts w:hint="eastAsia" w:ascii="仿宋" w:hAnsi="仿宋" w:eastAsia="仿宋" w:cs="仿宋"/>
          <w:color w:val="000000"/>
          <w:sz w:val="32"/>
          <w:szCs w:val="32"/>
        </w:rPr>
        <w:fldChar w:fldCharType="end"/>
      </w:r>
    </w:p>
    <w:p w14:paraId="1D133F2F">
      <w:pPr>
        <w:pStyle w:val="8"/>
        <w:tabs>
          <w:tab w:val="right" w:leader="dot" w:pos="9780"/>
        </w:tabs>
        <w:spacing w:line="560" w:lineRule="exact"/>
        <w:rPr>
          <w:rFonts w:ascii="仿宋" w:hAnsi="仿宋" w:eastAsia="仿宋" w:cs="仿宋"/>
          <w:color w:val="000000"/>
          <w:sz w:val="30"/>
          <w:szCs w:val="30"/>
        </w:rPr>
      </w:pPr>
      <w:r>
        <w:fldChar w:fldCharType="begin"/>
      </w:r>
      <w:r>
        <w:instrText xml:space="preserve"> HYPERLINK \l "_Toc27840" </w:instrText>
      </w:r>
      <w:r>
        <w:fldChar w:fldCharType="separate"/>
      </w:r>
      <w:r>
        <w:rPr>
          <w:rFonts w:hint="eastAsia" w:ascii="仿宋" w:hAnsi="仿宋" w:eastAsia="仿宋" w:cs="仿宋"/>
          <w:color w:val="000000"/>
          <w:sz w:val="32"/>
          <w:szCs w:val="32"/>
        </w:rPr>
        <w:t>第四章  技术参数说明</w:t>
      </w:r>
      <w:r>
        <w:rPr>
          <w:rFonts w:hint="eastAsia" w:ascii="仿宋" w:hAnsi="仿宋" w:eastAsia="仿宋" w:cs="仿宋"/>
          <w:color w:val="000000"/>
          <w:sz w:val="32"/>
          <w:szCs w:val="32"/>
        </w:rPr>
        <w:tab/>
      </w:r>
      <w:r>
        <w:rPr>
          <w:rFonts w:hint="eastAsia" w:ascii="仿宋" w:hAnsi="仿宋" w:eastAsia="仿宋" w:cs="仿宋"/>
          <w:color w:val="000000"/>
          <w:sz w:val="32"/>
          <w:szCs w:val="32"/>
        </w:rPr>
        <w:t>8</w:t>
      </w:r>
      <w:r>
        <w:rPr>
          <w:rFonts w:hint="eastAsia" w:ascii="仿宋" w:hAnsi="仿宋" w:eastAsia="仿宋" w:cs="仿宋"/>
          <w:color w:val="000000"/>
          <w:sz w:val="32"/>
          <w:szCs w:val="32"/>
        </w:rPr>
        <w:fldChar w:fldCharType="end"/>
      </w:r>
    </w:p>
    <w:p w14:paraId="0463B029">
      <w:pPr>
        <w:pStyle w:val="8"/>
        <w:tabs>
          <w:tab w:val="right" w:leader="dot" w:pos="9780"/>
        </w:tabs>
        <w:spacing w:line="560" w:lineRule="exact"/>
        <w:rPr>
          <w:rFonts w:ascii="仿宋" w:hAnsi="仿宋" w:eastAsia="仿宋" w:cs="仿宋"/>
          <w:color w:val="000000"/>
          <w:sz w:val="30"/>
          <w:szCs w:val="30"/>
        </w:rPr>
      </w:pPr>
    </w:p>
    <w:p w14:paraId="0BE80A4A">
      <w:pPr>
        <w:spacing w:line="560" w:lineRule="exact"/>
        <w:jc w:val="center"/>
        <w:rPr>
          <w:rStyle w:val="13"/>
          <w:rFonts w:ascii="仿宋" w:hAnsi="仿宋" w:eastAsia="仿宋" w:cs="仿宋"/>
          <w:b/>
          <w:bCs/>
          <w:color w:val="000000"/>
          <w:sz w:val="30"/>
          <w:szCs w:val="30"/>
        </w:rPr>
      </w:pPr>
      <w:r>
        <w:rPr>
          <w:rFonts w:hint="eastAsia" w:ascii="仿宋" w:hAnsi="仿宋" w:eastAsia="仿宋" w:cs="仿宋"/>
          <w:b/>
          <w:bCs/>
          <w:color w:val="000000"/>
          <w:sz w:val="30"/>
          <w:szCs w:val="30"/>
        </w:rPr>
        <w:fldChar w:fldCharType="end"/>
      </w:r>
      <w:bookmarkEnd w:id="0"/>
      <w:bookmarkEnd w:id="1"/>
      <w:bookmarkEnd w:id="2"/>
      <w:bookmarkStart w:id="4" w:name="_Toc435514842"/>
    </w:p>
    <w:p w14:paraId="14303F9A">
      <w:pPr>
        <w:spacing w:line="560" w:lineRule="exact"/>
        <w:jc w:val="center"/>
        <w:rPr>
          <w:rStyle w:val="13"/>
          <w:rFonts w:ascii="仿宋" w:hAnsi="仿宋" w:eastAsia="仿宋" w:cs="仿宋"/>
          <w:b/>
          <w:bCs/>
          <w:color w:val="000000"/>
          <w:sz w:val="30"/>
          <w:szCs w:val="30"/>
        </w:rPr>
      </w:pPr>
    </w:p>
    <w:p w14:paraId="21CE6812">
      <w:pPr>
        <w:spacing w:line="560" w:lineRule="exact"/>
        <w:jc w:val="center"/>
        <w:rPr>
          <w:rStyle w:val="13"/>
          <w:rFonts w:ascii="仿宋" w:hAnsi="仿宋" w:eastAsia="仿宋" w:cs="仿宋"/>
          <w:b/>
          <w:bCs/>
          <w:color w:val="000000"/>
          <w:sz w:val="30"/>
          <w:szCs w:val="30"/>
        </w:rPr>
      </w:pPr>
    </w:p>
    <w:p w14:paraId="6B0E8508">
      <w:pPr>
        <w:spacing w:line="560" w:lineRule="exact"/>
        <w:jc w:val="center"/>
        <w:rPr>
          <w:rStyle w:val="13"/>
          <w:rFonts w:ascii="仿宋" w:hAnsi="仿宋" w:eastAsia="仿宋" w:cs="仿宋"/>
          <w:b/>
          <w:bCs/>
          <w:color w:val="000000"/>
          <w:sz w:val="30"/>
          <w:szCs w:val="30"/>
        </w:rPr>
      </w:pPr>
    </w:p>
    <w:p w14:paraId="4371F8F0">
      <w:pPr>
        <w:spacing w:line="560" w:lineRule="exact"/>
        <w:jc w:val="center"/>
        <w:rPr>
          <w:rStyle w:val="13"/>
          <w:rFonts w:ascii="仿宋" w:hAnsi="仿宋" w:eastAsia="仿宋" w:cs="仿宋"/>
          <w:b/>
          <w:bCs/>
          <w:color w:val="000000"/>
          <w:sz w:val="30"/>
          <w:szCs w:val="30"/>
        </w:rPr>
      </w:pPr>
    </w:p>
    <w:p w14:paraId="29798FC1">
      <w:pPr>
        <w:spacing w:line="560" w:lineRule="exact"/>
        <w:jc w:val="center"/>
        <w:rPr>
          <w:rStyle w:val="13"/>
          <w:rFonts w:ascii="仿宋" w:hAnsi="仿宋" w:eastAsia="仿宋" w:cs="仿宋"/>
          <w:b/>
          <w:bCs/>
          <w:color w:val="000000"/>
          <w:sz w:val="30"/>
          <w:szCs w:val="30"/>
        </w:rPr>
      </w:pPr>
    </w:p>
    <w:p w14:paraId="0346C6CC">
      <w:pPr>
        <w:spacing w:line="560" w:lineRule="exact"/>
        <w:jc w:val="center"/>
        <w:rPr>
          <w:rStyle w:val="13"/>
          <w:rFonts w:ascii="仿宋" w:hAnsi="仿宋" w:eastAsia="仿宋" w:cs="仿宋"/>
          <w:b/>
          <w:bCs/>
          <w:color w:val="000000"/>
          <w:sz w:val="30"/>
          <w:szCs w:val="30"/>
        </w:rPr>
      </w:pPr>
    </w:p>
    <w:p w14:paraId="4920BB40">
      <w:pPr>
        <w:spacing w:line="560" w:lineRule="exact"/>
        <w:jc w:val="center"/>
        <w:rPr>
          <w:rStyle w:val="13"/>
          <w:rFonts w:ascii="仿宋" w:hAnsi="仿宋" w:eastAsia="仿宋" w:cs="仿宋"/>
          <w:b/>
          <w:bCs/>
          <w:color w:val="000000"/>
          <w:sz w:val="30"/>
          <w:szCs w:val="30"/>
        </w:rPr>
      </w:pPr>
    </w:p>
    <w:p w14:paraId="189B1B77">
      <w:pPr>
        <w:spacing w:line="560" w:lineRule="exact"/>
        <w:jc w:val="center"/>
        <w:rPr>
          <w:rStyle w:val="13"/>
          <w:rFonts w:ascii="仿宋" w:hAnsi="仿宋" w:eastAsia="仿宋" w:cs="仿宋"/>
          <w:b/>
          <w:bCs/>
          <w:color w:val="000000"/>
          <w:sz w:val="30"/>
          <w:szCs w:val="30"/>
        </w:rPr>
      </w:pPr>
    </w:p>
    <w:p w14:paraId="1744CEF9">
      <w:pPr>
        <w:spacing w:line="560" w:lineRule="exact"/>
        <w:jc w:val="center"/>
        <w:rPr>
          <w:rFonts w:ascii="仿宋" w:hAnsi="仿宋" w:eastAsia="仿宋" w:cs="仿宋"/>
          <w:b/>
          <w:bCs/>
          <w:color w:val="000000"/>
          <w:sz w:val="30"/>
          <w:szCs w:val="30"/>
          <w:u w:val="single"/>
        </w:rPr>
      </w:pPr>
    </w:p>
    <w:p w14:paraId="39A335FD">
      <w:pPr>
        <w:pStyle w:val="3"/>
        <w:spacing w:line="560" w:lineRule="exact"/>
        <w:rPr>
          <w:rFonts w:ascii="仿宋" w:hAnsi="仿宋" w:eastAsia="仿宋" w:cs="仿宋"/>
          <w:b/>
          <w:bCs/>
          <w:color w:val="000000"/>
          <w:sz w:val="30"/>
          <w:szCs w:val="30"/>
          <w:u w:val="single"/>
        </w:rPr>
      </w:pPr>
    </w:p>
    <w:bookmarkEnd w:id="3"/>
    <w:bookmarkEnd w:id="4"/>
    <w:p w14:paraId="7F54C66D">
      <w:pPr>
        <w:adjustRightInd w:val="0"/>
        <w:snapToGrid w:val="0"/>
        <w:spacing w:line="560" w:lineRule="exact"/>
        <w:rPr>
          <w:rFonts w:ascii="仿宋" w:hAnsi="仿宋" w:eastAsia="仿宋" w:cs="仿宋"/>
          <w:b/>
          <w:bCs/>
          <w:color w:val="000000"/>
          <w:sz w:val="30"/>
          <w:szCs w:val="30"/>
        </w:rPr>
      </w:pPr>
      <w:bookmarkStart w:id="5" w:name="_Toc435514843"/>
      <w:bookmarkStart w:id="6" w:name="_Toc3942"/>
      <w:bookmarkStart w:id="7" w:name="_Toc435115052"/>
    </w:p>
    <w:p w14:paraId="38137487">
      <w:pPr>
        <w:adjustRightInd w:val="0"/>
        <w:snapToGrid w:val="0"/>
        <w:spacing w:line="560" w:lineRule="exact"/>
        <w:jc w:val="center"/>
        <w:rPr>
          <w:rFonts w:ascii="仿宋" w:hAnsi="仿宋" w:eastAsia="仿宋" w:cs="仿宋"/>
          <w:b/>
          <w:bCs/>
          <w:color w:val="000000"/>
          <w:sz w:val="32"/>
          <w:szCs w:val="32"/>
        </w:rPr>
      </w:pPr>
    </w:p>
    <w:p w14:paraId="4CF50933">
      <w:pPr>
        <w:adjustRightInd w:val="0"/>
        <w:snapToGrid w:val="0"/>
        <w:spacing w:line="560" w:lineRule="exact"/>
        <w:jc w:val="center"/>
        <w:rPr>
          <w:rFonts w:ascii="宋体" w:hAnsi="宋体" w:cs="宋体"/>
          <w:color w:val="000000"/>
          <w:sz w:val="44"/>
          <w:szCs w:val="44"/>
        </w:rPr>
      </w:pPr>
      <w:r>
        <w:rPr>
          <w:rFonts w:hint="eastAsia" w:ascii="宋体" w:hAnsi="宋体" w:cs="宋体"/>
          <w:b/>
          <w:bCs/>
          <w:color w:val="000000"/>
          <w:sz w:val="44"/>
          <w:szCs w:val="44"/>
        </w:rPr>
        <w:t>第一章   采购公告</w:t>
      </w:r>
    </w:p>
    <w:p w14:paraId="08F3F3EF">
      <w:pPr>
        <w:adjustRightInd w:val="0"/>
        <w:snapToGrid w:val="0"/>
        <w:spacing w:line="560" w:lineRule="exact"/>
        <w:ind w:firstLine="640" w:firstLineChars="200"/>
        <w:rPr>
          <w:rFonts w:ascii="仿宋" w:hAnsi="仿宋" w:eastAsia="仿宋" w:cs="仿宋"/>
          <w:color w:val="000000"/>
          <w:sz w:val="32"/>
          <w:szCs w:val="32"/>
        </w:rPr>
      </w:pPr>
    </w:p>
    <w:p w14:paraId="42A8D281">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根据临床需要，对下列采购项目进行</w:t>
      </w:r>
      <w:r>
        <w:rPr>
          <w:rFonts w:hint="eastAsia" w:ascii="仿宋" w:hAnsi="仿宋" w:eastAsia="仿宋" w:cs="仿宋"/>
          <w:b/>
          <w:bCs/>
          <w:color w:val="000000"/>
          <w:sz w:val="32"/>
          <w:szCs w:val="32"/>
        </w:rPr>
        <w:t>院内公开招标采购</w:t>
      </w:r>
      <w:r>
        <w:rPr>
          <w:rFonts w:hint="eastAsia" w:ascii="仿宋" w:hAnsi="仿宋" w:eastAsia="仿宋" w:cs="仿宋"/>
          <w:color w:val="000000"/>
          <w:sz w:val="32"/>
          <w:szCs w:val="32"/>
        </w:rPr>
        <w:t>，欢迎符合资质的经销商、厂商投标。</w:t>
      </w:r>
    </w:p>
    <w:p w14:paraId="2CA4F037">
      <w:pPr>
        <w:adjustRightInd w:val="0"/>
        <w:snapToGrid w:val="0"/>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sz w:val="32"/>
          <w:szCs w:val="32"/>
        </w:rPr>
        <w:t>1.1 项目概况</w:t>
      </w:r>
    </w:p>
    <w:tbl>
      <w:tblPr>
        <w:tblStyle w:val="9"/>
        <w:tblpPr w:leftFromText="180" w:rightFromText="180" w:vertAnchor="page" w:horzAnchor="page" w:tblpXSpec="center" w:tblpY="4725"/>
        <w:tblOverlap w:val="never"/>
        <w:tblW w:w="8744" w:type="dxa"/>
        <w:jc w:val="center"/>
        <w:tblLayout w:type="fixed"/>
        <w:tblCellMar>
          <w:top w:w="0" w:type="dxa"/>
          <w:left w:w="108" w:type="dxa"/>
          <w:bottom w:w="0" w:type="dxa"/>
          <w:right w:w="108" w:type="dxa"/>
        </w:tblCellMar>
      </w:tblPr>
      <w:tblGrid>
        <w:gridCol w:w="921"/>
        <w:gridCol w:w="4108"/>
        <w:gridCol w:w="961"/>
        <w:gridCol w:w="2754"/>
      </w:tblGrid>
      <w:tr w14:paraId="2E148920">
        <w:tblPrEx>
          <w:tblCellMar>
            <w:top w:w="0" w:type="dxa"/>
            <w:left w:w="108" w:type="dxa"/>
            <w:bottom w:w="0" w:type="dxa"/>
            <w:right w:w="108" w:type="dxa"/>
          </w:tblCellMar>
        </w:tblPrEx>
        <w:trPr>
          <w:trHeight w:val="753" w:hRule="atLeast"/>
          <w:jc w:val="center"/>
        </w:trPr>
        <w:tc>
          <w:tcPr>
            <w:tcW w:w="921" w:type="dxa"/>
            <w:tcBorders>
              <w:top w:val="single" w:color="000000" w:sz="4" w:space="0"/>
              <w:left w:val="single" w:color="000000" w:sz="4" w:space="0"/>
              <w:bottom w:val="single" w:color="auto" w:sz="4" w:space="0"/>
              <w:right w:val="single" w:color="auto" w:sz="4" w:space="0"/>
            </w:tcBorders>
            <w:tcMar>
              <w:top w:w="15" w:type="dxa"/>
              <w:left w:w="15" w:type="dxa"/>
              <w:bottom w:w="15" w:type="dxa"/>
              <w:right w:w="15" w:type="dxa"/>
            </w:tcMar>
            <w:vAlign w:val="center"/>
          </w:tcPr>
          <w:p w14:paraId="6B178146">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序号</w:t>
            </w:r>
          </w:p>
        </w:tc>
        <w:tc>
          <w:tcPr>
            <w:tcW w:w="4108" w:type="dxa"/>
            <w:tcBorders>
              <w:top w:val="single" w:color="000000" w:sz="4" w:space="0"/>
              <w:left w:val="single" w:color="000000" w:sz="4" w:space="0"/>
              <w:bottom w:val="single" w:color="auto" w:sz="4" w:space="0"/>
              <w:right w:val="single" w:color="auto" w:sz="4" w:space="0"/>
            </w:tcBorders>
            <w:tcMar>
              <w:top w:w="15" w:type="dxa"/>
              <w:left w:w="15" w:type="dxa"/>
              <w:bottom w:w="15" w:type="dxa"/>
              <w:right w:w="15" w:type="dxa"/>
            </w:tcMar>
            <w:vAlign w:val="center"/>
          </w:tcPr>
          <w:p w14:paraId="52389351">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标的名称</w:t>
            </w:r>
          </w:p>
        </w:tc>
        <w:tc>
          <w:tcPr>
            <w:tcW w:w="961"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7A114179">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数量</w:t>
            </w:r>
          </w:p>
        </w:tc>
        <w:tc>
          <w:tcPr>
            <w:tcW w:w="27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74C1D2">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预算价格（万元）</w:t>
            </w:r>
          </w:p>
        </w:tc>
      </w:tr>
      <w:tr w14:paraId="2370CE03">
        <w:tblPrEx>
          <w:tblCellMar>
            <w:top w:w="0" w:type="dxa"/>
            <w:left w:w="108" w:type="dxa"/>
            <w:bottom w:w="0" w:type="dxa"/>
            <w:right w:w="108" w:type="dxa"/>
          </w:tblCellMar>
        </w:tblPrEx>
        <w:trPr>
          <w:trHeight w:val="648" w:hRule="atLeast"/>
          <w:jc w:val="center"/>
        </w:trPr>
        <w:tc>
          <w:tcPr>
            <w:tcW w:w="921" w:type="dxa"/>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6F28CAE2">
            <w:pPr>
              <w:spacing w:line="56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1</w:t>
            </w:r>
          </w:p>
        </w:tc>
        <w:tc>
          <w:tcPr>
            <w:tcW w:w="41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E07397">
            <w:pPr>
              <w:spacing w:line="560" w:lineRule="exact"/>
              <w:jc w:val="center"/>
              <w:rPr>
                <w:rFonts w:ascii="仿宋" w:hAnsi="仿宋" w:eastAsia="仿宋" w:cs="仿宋"/>
                <w:color w:val="000000"/>
                <w:kern w:val="0"/>
                <w:sz w:val="32"/>
                <w:szCs w:val="32"/>
              </w:rPr>
            </w:pPr>
            <w:r>
              <w:rPr>
                <w:rFonts w:hint="eastAsia" w:ascii="仿宋" w:hAnsi="仿宋" w:eastAsia="仿宋" w:cs="仿宋"/>
                <w:color w:val="000000"/>
                <w:sz w:val="32"/>
                <w:szCs w:val="32"/>
              </w:rPr>
              <w:t>电子输尿管内窥镜系统</w:t>
            </w:r>
          </w:p>
        </w:tc>
        <w:tc>
          <w:tcPr>
            <w:tcW w:w="961"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3881819C">
            <w:pPr>
              <w:spacing w:line="56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1</w:t>
            </w:r>
          </w:p>
        </w:tc>
        <w:tc>
          <w:tcPr>
            <w:tcW w:w="27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0E1B3CD">
            <w:pPr>
              <w:spacing w:line="56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33</w:t>
            </w:r>
          </w:p>
        </w:tc>
      </w:tr>
    </w:tbl>
    <w:p w14:paraId="7D02B0F2">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kern w:val="0"/>
          <w:sz w:val="32"/>
          <w:szCs w:val="32"/>
        </w:rPr>
        <w:t>1.1.1项目名称：</w:t>
      </w:r>
      <w:r>
        <w:rPr>
          <w:rFonts w:hint="eastAsia" w:ascii="仿宋" w:hAnsi="仿宋" w:eastAsia="仿宋" w:cs="仿宋"/>
          <w:color w:val="000000"/>
          <w:sz w:val="32"/>
          <w:szCs w:val="32"/>
        </w:rPr>
        <w:t>电子输尿管内窥镜系统</w:t>
      </w:r>
    </w:p>
    <w:p w14:paraId="2D7557D0">
      <w:pPr>
        <w:adjustRightInd w:val="0"/>
        <w:snapToGrid w:val="0"/>
        <w:spacing w:line="56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1.1.2.采购编号：</w:t>
      </w:r>
      <w:r>
        <w:rPr>
          <w:rFonts w:hint="eastAsia" w:ascii="仿宋" w:hAnsi="仿宋" w:eastAsia="仿宋" w:cs="仿宋"/>
          <w:color w:val="000000"/>
          <w:sz w:val="32"/>
          <w:szCs w:val="32"/>
          <w:lang w:val="en-US" w:eastAsia="zh-CN"/>
        </w:rPr>
        <w:t>2025018</w:t>
      </w:r>
    </w:p>
    <w:p w14:paraId="6199998B">
      <w:pPr>
        <w:pStyle w:val="3"/>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1.1.3.采购方式：公开招标（竞争性磋商）</w:t>
      </w:r>
    </w:p>
    <w:p w14:paraId="6E997657">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1.2 投标人的资格要求</w:t>
      </w:r>
    </w:p>
    <w:p w14:paraId="142AAA85">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1.2.1 在中华人民共和国境内注册，能够独立承担民事责任的法人。</w:t>
      </w:r>
    </w:p>
    <w:p w14:paraId="7319E340">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1.2.2 要求投标人遵守国家有关法律、法规、规章制度，具有良好的商业信誉，具有履行合同的能力和良好的履行合同的记录。</w:t>
      </w:r>
    </w:p>
    <w:p w14:paraId="514ED1D3">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1.2.3 要求投标人有依法缴纳税收和社会保障资金的良好记录，并在投标文件中提供相关证明文件。</w:t>
      </w:r>
    </w:p>
    <w:p w14:paraId="63AEC8A0">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1.2.4 要求投标人参加政府采购活动近三年内，在经营活动中没有重大违法记录。</w:t>
      </w:r>
    </w:p>
    <w:p w14:paraId="52968DB6">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1.2.5 投标人未被“信用中国”（www.creditchina.gov.cn）列入失信被执行人、重大税收违法案件当事人名单、政府采购严重违法失信行为记录名单，并提交截图证明。</w:t>
      </w:r>
    </w:p>
    <w:p w14:paraId="4D6DEDB9">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1.3 投标及开标事宜</w:t>
      </w:r>
    </w:p>
    <w:p w14:paraId="6C96685E">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1.3.1.投标人需提供的相关材料和标书要求详见招标文件，按招标文件要求制作投标文件并胶装成册密封，一正一副，加盖公章。</w:t>
      </w:r>
    </w:p>
    <w:p w14:paraId="67C47BE6">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1.3.2.报名截止时间：</w:t>
      </w:r>
      <w:r>
        <w:rPr>
          <w:rFonts w:hint="eastAsia" w:ascii="仿宋" w:hAnsi="仿宋" w:eastAsia="仿宋" w:cs="仿宋"/>
          <w:sz w:val="32"/>
          <w:szCs w:val="32"/>
        </w:rPr>
        <w:t>2025年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日17:00止（北京时间）</w:t>
      </w:r>
    </w:p>
    <w:p w14:paraId="0D5ACA66">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1.3.3.</w:t>
      </w:r>
      <w:r>
        <w:rPr>
          <w:rFonts w:hint="eastAsia" w:ascii="仿宋" w:hAnsi="仿宋" w:eastAsia="仿宋" w:cs="仿宋"/>
          <w:sz w:val="32"/>
          <w:szCs w:val="32"/>
        </w:rPr>
        <w:t>报名地址：怀化市第五人民医院</w:t>
      </w:r>
      <w:r>
        <w:rPr>
          <w:rFonts w:hint="eastAsia" w:ascii="仿宋" w:hAnsi="仿宋" w:eastAsia="仿宋" w:cs="仿宋"/>
          <w:sz w:val="32"/>
          <w:szCs w:val="32"/>
          <w:lang w:eastAsia="zh-CN"/>
        </w:rPr>
        <w:t>招标</w:t>
      </w:r>
      <w:r>
        <w:rPr>
          <w:rFonts w:hint="eastAsia" w:ascii="仿宋" w:hAnsi="仿宋" w:eastAsia="仿宋" w:cs="仿宋"/>
          <w:sz w:val="32"/>
          <w:szCs w:val="32"/>
        </w:rPr>
        <w:t>采购办</w:t>
      </w:r>
    </w:p>
    <w:p w14:paraId="4C400EF3">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1.3.4.开标时间：</w:t>
      </w:r>
      <w:r>
        <w:rPr>
          <w:rFonts w:hint="eastAsia" w:ascii="仿宋" w:hAnsi="仿宋" w:eastAsia="仿宋" w:cs="仿宋"/>
          <w:sz w:val="32"/>
          <w:szCs w:val="32"/>
        </w:rPr>
        <w:t>2025年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日15：30 （北京时间）</w:t>
      </w:r>
    </w:p>
    <w:p w14:paraId="66D09DF9">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1.3.</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开标地点：</w:t>
      </w:r>
      <w:r>
        <w:rPr>
          <w:rFonts w:hint="eastAsia" w:ascii="仿宋" w:hAnsi="仿宋" w:eastAsia="仿宋" w:cs="仿宋"/>
          <w:sz w:val="32"/>
          <w:szCs w:val="32"/>
        </w:rPr>
        <w:t>怀化市第五人民医院行政四楼开标室</w:t>
      </w:r>
    </w:p>
    <w:p w14:paraId="531C416B">
      <w:pPr>
        <w:adjustRightInd w:val="0"/>
        <w:snapToGrid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1.4 联系方式</w:t>
      </w:r>
    </w:p>
    <w:p w14:paraId="39948524">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 w:hAnsi="仿宋" w:eastAsia="仿宋" w:cs="仿宋"/>
          <w:bCs/>
          <w:color w:val="000000"/>
          <w:sz w:val="32"/>
          <w:szCs w:val="32"/>
        </w:rPr>
      </w:pPr>
      <w:r>
        <w:rPr>
          <w:rFonts w:hint="eastAsia" w:ascii="仿宋" w:hAnsi="仿宋" w:eastAsia="仿宋" w:cs="仿宋"/>
          <w:color w:val="000000"/>
          <w:sz w:val="32"/>
          <w:szCs w:val="32"/>
        </w:rPr>
        <w:t>采购人：</w:t>
      </w:r>
      <w:r>
        <w:rPr>
          <w:rFonts w:hint="eastAsia" w:ascii="仿宋" w:hAnsi="仿宋" w:eastAsia="仿宋" w:cs="仿宋"/>
          <w:sz w:val="32"/>
          <w:szCs w:val="32"/>
        </w:rPr>
        <w:t>怀化市第五人民医院</w:t>
      </w:r>
    </w:p>
    <w:p w14:paraId="4D6003E2">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联系人：张先生</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18774770386  </w:t>
      </w:r>
    </w:p>
    <w:p w14:paraId="070CE6C4">
      <w:pPr>
        <w:pStyle w:val="15"/>
        <w:adjustRightInd w:val="0"/>
        <w:snapToGrid w:val="0"/>
        <w:spacing w:line="560" w:lineRule="exact"/>
        <w:ind w:left="0" w:firstLine="640" w:firstLineChars="200"/>
        <w:jc w:val="both"/>
        <w:rPr>
          <w:rFonts w:ascii="仿宋" w:hAnsi="仿宋" w:eastAsia="仿宋" w:cs="仿宋"/>
          <w:b/>
          <w:bCs/>
          <w:color w:val="000000"/>
          <w:sz w:val="44"/>
          <w:szCs w:val="44"/>
        </w:rPr>
      </w:pPr>
      <w:r>
        <w:rPr>
          <w:rFonts w:hint="eastAsia" w:ascii="仿宋" w:hAnsi="仿宋" w:eastAsia="仿宋" w:cs="仿宋"/>
          <w:color w:val="000000"/>
          <w:sz w:val="32"/>
          <w:szCs w:val="32"/>
        </w:rPr>
        <w:t>电  话：0745-</w:t>
      </w:r>
      <w:r>
        <w:rPr>
          <w:rFonts w:hint="eastAsia" w:ascii="仿宋" w:hAnsi="仿宋" w:eastAsia="仿宋" w:cs="仿宋"/>
          <w:color w:val="000000"/>
          <w:sz w:val="32"/>
          <w:szCs w:val="32"/>
          <w:lang w:val="en-US" w:eastAsia="zh-CN"/>
        </w:rPr>
        <w:t>2788939</w:t>
      </w:r>
    </w:p>
    <w:p w14:paraId="72035019">
      <w:pPr>
        <w:pStyle w:val="15"/>
        <w:adjustRightInd w:val="0"/>
        <w:snapToGrid w:val="0"/>
        <w:spacing w:line="560" w:lineRule="exact"/>
        <w:ind w:left="0" w:firstLine="0"/>
        <w:jc w:val="center"/>
        <w:rPr>
          <w:rFonts w:ascii="仿宋" w:hAnsi="仿宋" w:eastAsia="仿宋" w:cs="仿宋"/>
          <w:b/>
          <w:bCs/>
          <w:color w:val="000000"/>
          <w:sz w:val="44"/>
          <w:szCs w:val="44"/>
        </w:rPr>
      </w:pPr>
    </w:p>
    <w:p w14:paraId="135C417A">
      <w:pPr>
        <w:pStyle w:val="15"/>
        <w:adjustRightInd w:val="0"/>
        <w:snapToGrid w:val="0"/>
        <w:spacing w:line="560" w:lineRule="exact"/>
        <w:ind w:left="0" w:firstLine="0"/>
        <w:jc w:val="center"/>
        <w:rPr>
          <w:rFonts w:ascii="仿宋" w:hAnsi="仿宋" w:eastAsia="仿宋" w:cs="仿宋"/>
          <w:b/>
          <w:bCs/>
          <w:color w:val="000000"/>
          <w:sz w:val="44"/>
          <w:szCs w:val="44"/>
        </w:rPr>
      </w:pPr>
    </w:p>
    <w:p w14:paraId="4511D4B3">
      <w:pPr>
        <w:pStyle w:val="15"/>
        <w:adjustRightInd w:val="0"/>
        <w:snapToGrid w:val="0"/>
        <w:spacing w:line="560" w:lineRule="exact"/>
        <w:ind w:left="0" w:firstLine="0"/>
        <w:jc w:val="center"/>
        <w:rPr>
          <w:rFonts w:ascii="仿宋" w:hAnsi="仿宋" w:eastAsia="仿宋" w:cs="仿宋"/>
          <w:b/>
          <w:bCs/>
          <w:color w:val="000000"/>
          <w:sz w:val="44"/>
          <w:szCs w:val="44"/>
        </w:rPr>
      </w:pPr>
    </w:p>
    <w:p w14:paraId="1961B5A1">
      <w:pPr>
        <w:pStyle w:val="15"/>
        <w:adjustRightInd w:val="0"/>
        <w:snapToGrid w:val="0"/>
        <w:spacing w:line="560" w:lineRule="exact"/>
        <w:ind w:left="0" w:firstLine="0"/>
        <w:jc w:val="center"/>
        <w:rPr>
          <w:rFonts w:ascii="仿宋" w:hAnsi="仿宋" w:eastAsia="仿宋" w:cs="仿宋"/>
          <w:b/>
          <w:bCs/>
          <w:color w:val="000000"/>
          <w:sz w:val="44"/>
          <w:szCs w:val="44"/>
        </w:rPr>
      </w:pPr>
    </w:p>
    <w:p w14:paraId="32F84933">
      <w:pPr>
        <w:pStyle w:val="15"/>
        <w:adjustRightInd w:val="0"/>
        <w:snapToGrid w:val="0"/>
        <w:spacing w:line="560" w:lineRule="exact"/>
        <w:ind w:left="0" w:firstLine="0"/>
        <w:jc w:val="center"/>
        <w:rPr>
          <w:rFonts w:ascii="仿宋" w:hAnsi="仿宋" w:eastAsia="仿宋" w:cs="仿宋"/>
          <w:b/>
          <w:bCs/>
          <w:color w:val="000000"/>
          <w:sz w:val="44"/>
          <w:szCs w:val="44"/>
        </w:rPr>
      </w:pPr>
    </w:p>
    <w:p w14:paraId="71F44C60">
      <w:pPr>
        <w:pStyle w:val="15"/>
        <w:adjustRightInd w:val="0"/>
        <w:snapToGrid w:val="0"/>
        <w:spacing w:line="560" w:lineRule="exact"/>
        <w:ind w:left="0" w:firstLine="0"/>
        <w:rPr>
          <w:rFonts w:ascii="仿宋" w:hAnsi="仿宋" w:eastAsia="仿宋" w:cs="仿宋"/>
          <w:b/>
          <w:bCs/>
          <w:color w:val="000000"/>
          <w:sz w:val="44"/>
          <w:szCs w:val="44"/>
        </w:rPr>
      </w:pPr>
    </w:p>
    <w:p w14:paraId="2F967827">
      <w:pPr>
        <w:pStyle w:val="15"/>
        <w:adjustRightInd w:val="0"/>
        <w:snapToGrid w:val="0"/>
        <w:spacing w:line="560" w:lineRule="exact"/>
        <w:ind w:left="0" w:firstLine="0"/>
        <w:rPr>
          <w:rFonts w:ascii="仿宋" w:hAnsi="仿宋" w:eastAsia="仿宋" w:cs="仿宋"/>
          <w:b/>
          <w:bCs/>
          <w:color w:val="000000"/>
          <w:sz w:val="44"/>
          <w:szCs w:val="44"/>
        </w:rPr>
      </w:pPr>
    </w:p>
    <w:p w14:paraId="5743947C">
      <w:pPr>
        <w:pStyle w:val="15"/>
        <w:numPr>
          <w:ilvl w:val="0"/>
          <w:numId w:val="1"/>
        </w:numPr>
        <w:adjustRightInd w:val="0"/>
        <w:snapToGrid w:val="0"/>
        <w:spacing w:line="560" w:lineRule="exact"/>
        <w:ind w:left="0"/>
        <w:jc w:val="center"/>
        <w:rPr>
          <w:rFonts w:ascii="宋体" w:hAnsi="宋体" w:cs="宋体"/>
          <w:b/>
          <w:bCs/>
          <w:color w:val="000000"/>
          <w:sz w:val="44"/>
          <w:szCs w:val="44"/>
        </w:rPr>
      </w:pPr>
      <w:r>
        <w:rPr>
          <w:rFonts w:hint="eastAsia" w:ascii="宋体" w:hAnsi="宋体" w:cs="宋体"/>
          <w:b/>
          <w:bCs/>
          <w:color w:val="000000"/>
          <w:sz w:val="44"/>
          <w:szCs w:val="44"/>
        </w:rPr>
        <w:t xml:space="preserve"> 投标资料表</w:t>
      </w:r>
      <w:bookmarkEnd w:id="5"/>
      <w:bookmarkEnd w:id="6"/>
      <w:bookmarkEnd w:id="7"/>
    </w:p>
    <w:tbl>
      <w:tblPr>
        <w:tblStyle w:val="9"/>
        <w:tblpPr w:leftFromText="180" w:rightFromText="180" w:vertAnchor="text" w:horzAnchor="page" w:tblpX="1255" w:tblpY="122"/>
        <w:tblOverlap w:val="never"/>
        <w:tblW w:w="97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8211"/>
      </w:tblGrid>
      <w:tr w14:paraId="68956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27" w:type="dxa"/>
            <w:tcBorders>
              <w:top w:val="single" w:color="auto" w:sz="12" w:space="0"/>
            </w:tcBorders>
            <w:vAlign w:val="center"/>
          </w:tcPr>
          <w:p w14:paraId="1FE953EB">
            <w:pPr>
              <w:spacing w:line="3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条款项号</w:t>
            </w:r>
          </w:p>
        </w:tc>
        <w:tc>
          <w:tcPr>
            <w:tcW w:w="8211" w:type="dxa"/>
            <w:tcBorders>
              <w:top w:val="single" w:color="auto" w:sz="12" w:space="0"/>
            </w:tcBorders>
            <w:vAlign w:val="center"/>
          </w:tcPr>
          <w:p w14:paraId="6D0E345F">
            <w:pPr>
              <w:spacing w:line="36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内     容</w:t>
            </w:r>
          </w:p>
        </w:tc>
      </w:tr>
      <w:tr w14:paraId="61C3A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9738" w:type="dxa"/>
            <w:gridSpan w:val="2"/>
            <w:vAlign w:val="center"/>
          </w:tcPr>
          <w:p w14:paraId="2A5F24AE">
            <w:pPr>
              <w:spacing w:line="36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2.1 说  明</w:t>
            </w:r>
          </w:p>
        </w:tc>
      </w:tr>
      <w:tr w14:paraId="7267B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27" w:type="dxa"/>
            <w:vAlign w:val="center"/>
          </w:tcPr>
          <w:p w14:paraId="393E7DD0">
            <w:pPr>
              <w:spacing w:line="3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2.1.1</w:t>
            </w:r>
          </w:p>
        </w:tc>
        <w:tc>
          <w:tcPr>
            <w:tcW w:w="8211" w:type="dxa"/>
            <w:vAlign w:val="center"/>
          </w:tcPr>
          <w:p w14:paraId="12630A5C">
            <w:pPr>
              <w:spacing w:line="360" w:lineRule="exact"/>
              <w:rPr>
                <w:rFonts w:ascii="仿宋" w:hAnsi="仿宋" w:eastAsia="仿宋" w:cs="仿宋"/>
                <w:b/>
                <w:bCs/>
                <w:color w:val="000000"/>
                <w:sz w:val="32"/>
                <w:szCs w:val="32"/>
              </w:rPr>
            </w:pPr>
            <w:r>
              <w:rPr>
                <w:rFonts w:hint="eastAsia" w:ascii="仿宋" w:hAnsi="仿宋" w:eastAsia="仿宋" w:cs="仿宋"/>
                <w:color w:val="000000"/>
                <w:sz w:val="32"/>
                <w:szCs w:val="32"/>
              </w:rPr>
              <w:t>采购人名称：怀化市第五人民医院</w:t>
            </w:r>
          </w:p>
        </w:tc>
      </w:tr>
      <w:tr w14:paraId="0F1FC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738" w:type="dxa"/>
            <w:gridSpan w:val="2"/>
            <w:vAlign w:val="center"/>
          </w:tcPr>
          <w:p w14:paraId="40391DA4">
            <w:pPr>
              <w:spacing w:line="360" w:lineRule="exact"/>
              <w:jc w:val="center"/>
              <w:rPr>
                <w:rFonts w:ascii="仿宋" w:hAnsi="仿宋" w:eastAsia="仿宋" w:cs="仿宋"/>
                <w:color w:val="000000"/>
                <w:sz w:val="32"/>
                <w:szCs w:val="32"/>
              </w:rPr>
            </w:pPr>
            <w:r>
              <w:rPr>
                <w:rFonts w:hint="eastAsia" w:ascii="仿宋" w:hAnsi="仿宋" w:eastAsia="仿宋" w:cs="仿宋"/>
                <w:b/>
                <w:bCs/>
                <w:color w:val="000000"/>
                <w:sz w:val="32"/>
                <w:szCs w:val="32"/>
              </w:rPr>
              <w:t>2.2 招标文件</w:t>
            </w:r>
          </w:p>
        </w:tc>
      </w:tr>
      <w:tr w14:paraId="65B81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527" w:type="dxa"/>
            <w:vAlign w:val="center"/>
          </w:tcPr>
          <w:p w14:paraId="36463917">
            <w:pPr>
              <w:spacing w:line="3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2.2.1</w:t>
            </w:r>
          </w:p>
        </w:tc>
        <w:tc>
          <w:tcPr>
            <w:tcW w:w="8211" w:type="dxa"/>
            <w:vAlign w:val="center"/>
          </w:tcPr>
          <w:p w14:paraId="15699CBA">
            <w:pPr>
              <w:adjustRightInd w:val="0"/>
              <w:snapToGrid w:val="0"/>
              <w:spacing w:line="360" w:lineRule="exact"/>
              <w:rPr>
                <w:rFonts w:ascii="仿宋" w:hAnsi="仿宋" w:eastAsia="仿宋" w:cs="仿宋"/>
                <w:color w:val="000000"/>
                <w:sz w:val="32"/>
                <w:szCs w:val="32"/>
              </w:rPr>
            </w:pPr>
            <w:r>
              <w:rPr>
                <w:rFonts w:hint="eastAsia" w:ascii="仿宋" w:hAnsi="仿宋" w:eastAsia="仿宋" w:cs="仿宋"/>
                <w:color w:val="000000"/>
                <w:sz w:val="32"/>
                <w:szCs w:val="32"/>
              </w:rPr>
              <w:t>集中答疑会或现场考察：不举行。</w:t>
            </w:r>
          </w:p>
        </w:tc>
      </w:tr>
      <w:tr w14:paraId="472B5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738" w:type="dxa"/>
            <w:gridSpan w:val="2"/>
            <w:vAlign w:val="center"/>
          </w:tcPr>
          <w:p w14:paraId="445A9681">
            <w:pPr>
              <w:spacing w:line="36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2.3 投标文件的编制</w:t>
            </w:r>
          </w:p>
        </w:tc>
      </w:tr>
      <w:tr w14:paraId="570F3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27" w:type="dxa"/>
            <w:vAlign w:val="center"/>
          </w:tcPr>
          <w:p w14:paraId="2A37E8C3">
            <w:pPr>
              <w:spacing w:line="3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2.3.1</w:t>
            </w:r>
          </w:p>
        </w:tc>
        <w:tc>
          <w:tcPr>
            <w:tcW w:w="8211" w:type="dxa"/>
            <w:vAlign w:val="center"/>
          </w:tcPr>
          <w:p w14:paraId="6B156EE8">
            <w:pPr>
              <w:adjustRightInd w:val="0"/>
              <w:snapToGrid w:val="0"/>
              <w:spacing w:line="360" w:lineRule="exact"/>
              <w:rPr>
                <w:rFonts w:ascii="仿宋" w:hAnsi="仿宋" w:eastAsia="仿宋" w:cs="仿宋"/>
                <w:color w:val="000000"/>
                <w:sz w:val="32"/>
                <w:szCs w:val="32"/>
              </w:rPr>
            </w:pPr>
            <w:r>
              <w:rPr>
                <w:rFonts w:hint="eastAsia" w:ascii="仿宋" w:hAnsi="仿宋" w:eastAsia="仿宋" w:cs="仿宋"/>
                <w:color w:val="000000"/>
                <w:sz w:val="32"/>
                <w:szCs w:val="32"/>
              </w:rPr>
              <w:t>其他伴随的服务费用：运至最终目的地的内陆运输、保险、安装、调试、验收、培训及伴随货物交运的有关费用和标准附件价、备品备件及专用工具。</w:t>
            </w:r>
          </w:p>
        </w:tc>
      </w:tr>
      <w:tr w14:paraId="4CDD2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7" w:type="dxa"/>
            <w:vAlign w:val="center"/>
          </w:tcPr>
          <w:p w14:paraId="48E0571F">
            <w:pPr>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2.3.</w:t>
            </w:r>
            <w:r>
              <w:rPr>
                <w:rFonts w:hint="eastAsia" w:ascii="仿宋" w:hAnsi="仿宋" w:eastAsia="仿宋" w:cs="仿宋"/>
                <w:color w:val="000000"/>
                <w:sz w:val="32"/>
                <w:szCs w:val="32"/>
                <w:lang w:val="en-US" w:eastAsia="zh-CN"/>
              </w:rPr>
              <w:t>2</w:t>
            </w:r>
          </w:p>
        </w:tc>
        <w:tc>
          <w:tcPr>
            <w:tcW w:w="8211" w:type="dxa"/>
            <w:vAlign w:val="center"/>
          </w:tcPr>
          <w:p w14:paraId="10049994">
            <w:pPr>
              <w:spacing w:line="360" w:lineRule="exact"/>
              <w:rPr>
                <w:rFonts w:ascii="仿宋" w:hAnsi="仿宋" w:eastAsia="仿宋" w:cs="仿宋"/>
                <w:color w:val="000000"/>
                <w:sz w:val="32"/>
                <w:szCs w:val="32"/>
              </w:rPr>
            </w:pPr>
            <w:r>
              <w:rPr>
                <w:rFonts w:hint="eastAsia" w:ascii="仿宋" w:hAnsi="仿宋" w:eastAsia="仿宋" w:cs="仿宋"/>
                <w:color w:val="000000"/>
                <w:sz w:val="32"/>
                <w:szCs w:val="32"/>
              </w:rPr>
              <w:t>投标人所报的投标价在合同执行过程中是固定不变的，不得以任何理由予以变更。</w:t>
            </w:r>
          </w:p>
        </w:tc>
      </w:tr>
      <w:tr w14:paraId="7C38E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27" w:type="dxa"/>
            <w:vAlign w:val="center"/>
          </w:tcPr>
          <w:p w14:paraId="34A81390">
            <w:pPr>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2.3.</w:t>
            </w:r>
            <w:r>
              <w:rPr>
                <w:rFonts w:hint="eastAsia" w:ascii="仿宋" w:hAnsi="仿宋" w:eastAsia="仿宋" w:cs="仿宋"/>
                <w:color w:val="000000"/>
                <w:sz w:val="32"/>
                <w:szCs w:val="32"/>
                <w:lang w:val="en-US" w:eastAsia="zh-CN"/>
              </w:rPr>
              <w:t>3</w:t>
            </w:r>
          </w:p>
        </w:tc>
        <w:tc>
          <w:tcPr>
            <w:tcW w:w="8211" w:type="dxa"/>
            <w:vAlign w:val="center"/>
          </w:tcPr>
          <w:p w14:paraId="004AFC0A">
            <w:pPr>
              <w:spacing w:line="360" w:lineRule="exact"/>
              <w:rPr>
                <w:rFonts w:ascii="仿宋" w:hAnsi="仿宋" w:eastAsia="仿宋" w:cs="仿宋"/>
                <w:color w:val="000000"/>
                <w:sz w:val="32"/>
                <w:szCs w:val="32"/>
              </w:rPr>
            </w:pPr>
            <w:r>
              <w:rPr>
                <w:rFonts w:hint="eastAsia" w:ascii="仿宋" w:hAnsi="仿宋" w:eastAsia="仿宋" w:cs="仿宋"/>
                <w:color w:val="000000"/>
                <w:sz w:val="32"/>
                <w:szCs w:val="32"/>
              </w:rPr>
              <w:t>不允许有备选方案，否则将被视为无效投标。</w:t>
            </w:r>
          </w:p>
        </w:tc>
      </w:tr>
      <w:tr w14:paraId="78CD4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14:paraId="3598B26F">
            <w:pPr>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2.3.</w:t>
            </w:r>
            <w:r>
              <w:rPr>
                <w:rFonts w:hint="eastAsia" w:ascii="仿宋" w:hAnsi="仿宋" w:eastAsia="仿宋" w:cs="仿宋"/>
                <w:color w:val="000000"/>
                <w:sz w:val="32"/>
                <w:szCs w:val="32"/>
                <w:lang w:val="en-US" w:eastAsia="zh-CN"/>
              </w:rPr>
              <w:t>4</w:t>
            </w:r>
          </w:p>
        </w:tc>
        <w:tc>
          <w:tcPr>
            <w:tcW w:w="8211" w:type="dxa"/>
            <w:vAlign w:val="center"/>
          </w:tcPr>
          <w:p w14:paraId="47320C6E">
            <w:pPr>
              <w:adjustRightInd w:val="0"/>
              <w:snapToGrid w:val="0"/>
              <w:spacing w:line="360" w:lineRule="exact"/>
              <w:rPr>
                <w:rFonts w:ascii="仿宋" w:hAnsi="仿宋" w:eastAsia="仿宋" w:cs="仿宋"/>
                <w:color w:val="000000"/>
                <w:sz w:val="32"/>
                <w:szCs w:val="32"/>
              </w:rPr>
            </w:pPr>
            <w:r>
              <w:rPr>
                <w:rFonts w:hint="eastAsia" w:ascii="仿宋" w:hAnsi="仿宋" w:eastAsia="仿宋" w:cs="仿宋"/>
                <w:color w:val="000000"/>
                <w:sz w:val="32"/>
                <w:szCs w:val="32"/>
              </w:rPr>
              <w:t>不允许附加条件报价，否则将被视为无效投标。</w:t>
            </w:r>
          </w:p>
        </w:tc>
      </w:tr>
      <w:tr w14:paraId="2F77D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27" w:type="dxa"/>
            <w:vAlign w:val="center"/>
          </w:tcPr>
          <w:p w14:paraId="53BE66BA">
            <w:pPr>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2.3.</w:t>
            </w:r>
            <w:r>
              <w:rPr>
                <w:rFonts w:hint="eastAsia" w:ascii="仿宋" w:hAnsi="仿宋" w:eastAsia="仿宋" w:cs="仿宋"/>
                <w:color w:val="000000"/>
                <w:sz w:val="32"/>
                <w:szCs w:val="32"/>
                <w:lang w:val="en-US" w:eastAsia="zh-CN"/>
              </w:rPr>
              <w:t>5</w:t>
            </w:r>
          </w:p>
        </w:tc>
        <w:tc>
          <w:tcPr>
            <w:tcW w:w="8211" w:type="dxa"/>
            <w:vAlign w:val="center"/>
          </w:tcPr>
          <w:p w14:paraId="2FCF0A19">
            <w:pPr>
              <w:spacing w:line="360" w:lineRule="exact"/>
              <w:rPr>
                <w:rFonts w:ascii="仿宋" w:hAnsi="仿宋" w:eastAsia="仿宋" w:cs="仿宋"/>
                <w:color w:val="000000"/>
                <w:sz w:val="32"/>
                <w:szCs w:val="32"/>
              </w:rPr>
            </w:pPr>
            <w:r>
              <w:rPr>
                <w:rFonts w:hint="eastAsia" w:ascii="仿宋" w:hAnsi="仿宋" w:eastAsia="仿宋" w:cs="仿宋"/>
                <w:color w:val="000000"/>
                <w:sz w:val="32"/>
                <w:szCs w:val="32"/>
              </w:rPr>
              <w:t>投标有效期：60天。（自响应文件提交截止日计算）</w:t>
            </w:r>
          </w:p>
        </w:tc>
      </w:tr>
      <w:tr w14:paraId="0B6B6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27" w:type="dxa"/>
            <w:vAlign w:val="center"/>
          </w:tcPr>
          <w:p w14:paraId="5E3529B7">
            <w:pPr>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2.3.</w:t>
            </w:r>
            <w:r>
              <w:rPr>
                <w:rFonts w:hint="eastAsia" w:ascii="仿宋" w:hAnsi="仿宋" w:eastAsia="仿宋" w:cs="仿宋"/>
                <w:color w:val="000000"/>
                <w:sz w:val="32"/>
                <w:szCs w:val="32"/>
                <w:lang w:val="en-US" w:eastAsia="zh-CN"/>
              </w:rPr>
              <w:t>6</w:t>
            </w:r>
          </w:p>
        </w:tc>
        <w:tc>
          <w:tcPr>
            <w:tcW w:w="8211" w:type="dxa"/>
            <w:vAlign w:val="center"/>
          </w:tcPr>
          <w:p w14:paraId="38DF3BD1">
            <w:pPr>
              <w:spacing w:line="360" w:lineRule="exact"/>
              <w:rPr>
                <w:rFonts w:ascii="仿宋" w:hAnsi="仿宋" w:eastAsia="仿宋" w:cs="仿宋"/>
                <w:color w:val="000000"/>
                <w:sz w:val="32"/>
                <w:szCs w:val="32"/>
              </w:rPr>
            </w:pPr>
            <w:r>
              <w:rPr>
                <w:rFonts w:hint="eastAsia" w:ascii="仿宋" w:hAnsi="仿宋" w:eastAsia="仿宋" w:cs="仿宋"/>
                <w:color w:val="000000"/>
                <w:sz w:val="32"/>
                <w:szCs w:val="32"/>
              </w:rPr>
              <w:t>投标文件份数：正本一份，副本一份，加盖投标单位公章。</w:t>
            </w:r>
          </w:p>
        </w:tc>
      </w:tr>
      <w:tr w14:paraId="3CEFF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9738" w:type="dxa"/>
            <w:gridSpan w:val="2"/>
            <w:vAlign w:val="center"/>
          </w:tcPr>
          <w:p w14:paraId="0A57D0D8">
            <w:pPr>
              <w:spacing w:line="36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2.4 投标文件的递交</w:t>
            </w:r>
          </w:p>
        </w:tc>
      </w:tr>
      <w:tr w14:paraId="5E31D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7" w:type="dxa"/>
            <w:vAlign w:val="center"/>
          </w:tcPr>
          <w:p w14:paraId="3CAD60A2">
            <w:pPr>
              <w:spacing w:line="3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2.4.1</w:t>
            </w:r>
          </w:p>
        </w:tc>
        <w:tc>
          <w:tcPr>
            <w:tcW w:w="8211" w:type="dxa"/>
            <w:vAlign w:val="center"/>
          </w:tcPr>
          <w:p w14:paraId="1A948E9E">
            <w:pPr>
              <w:spacing w:line="360" w:lineRule="exact"/>
              <w:ind w:left="160" w:hanging="160" w:hangingChars="50"/>
              <w:rPr>
                <w:rFonts w:ascii="仿宋" w:hAnsi="仿宋" w:eastAsia="仿宋" w:cs="仿宋"/>
                <w:color w:val="000000"/>
                <w:sz w:val="32"/>
                <w:szCs w:val="32"/>
              </w:rPr>
            </w:pPr>
            <w:r>
              <w:rPr>
                <w:rFonts w:hint="eastAsia" w:ascii="仿宋" w:hAnsi="仿宋" w:eastAsia="仿宋" w:cs="仿宋"/>
                <w:color w:val="000000"/>
                <w:sz w:val="32"/>
                <w:szCs w:val="32"/>
              </w:rPr>
              <w:t>投标文件递交</w:t>
            </w:r>
            <w:r>
              <w:rPr>
                <w:rFonts w:hint="eastAsia" w:ascii="仿宋" w:hAnsi="仿宋" w:eastAsia="仿宋" w:cs="仿宋"/>
                <w:color w:val="000000"/>
                <w:sz w:val="32"/>
                <w:szCs w:val="32"/>
                <w:lang w:eastAsia="zh-TW"/>
              </w:rPr>
              <w:t>截止日期和时间</w:t>
            </w:r>
            <w:r>
              <w:rPr>
                <w:rFonts w:hint="eastAsia" w:ascii="仿宋" w:hAnsi="仿宋" w:eastAsia="仿宋" w:cs="仿宋"/>
                <w:color w:val="000000"/>
                <w:sz w:val="32"/>
                <w:szCs w:val="32"/>
              </w:rPr>
              <w:t>、地址：按招标文件第一章投标邀请中规定。</w:t>
            </w:r>
          </w:p>
        </w:tc>
      </w:tr>
      <w:tr w14:paraId="4A7B2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9738" w:type="dxa"/>
            <w:gridSpan w:val="2"/>
            <w:vAlign w:val="center"/>
          </w:tcPr>
          <w:p w14:paraId="68B2ECB9">
            <w:pPr>
              <w:spacing w:line="360" w:lineRule="exact"/>
              <w:jc w:val="center"/>
              <w:rPr>
                <w:rFonts w:ascii="仿宋" w:hAnsi="仿宋" w:eastAsia="仿宋" w:cs="仿宋"/>
                <w:color w:val="000000"/>
                <w:sz w:val="32"/>
                <w:szCs w:val="32"/>
              </w:rPr>
            </w:pPr>
            <w:r>
              <w:rPr>
                <w:rFonts w:hint="eastAsia" w:ascii="仿宋" w:hAnsi="仿宋" w:eastAsia="仿宋" w:cs="仿宋"/>
                <w:b/>
                <w:bCs/>
                <w:color w:val="000000"/>
                <w:sz w:val="32"/>
                <w:szCs w:val="32"/>
              </w:rPr>
              <w:t>2.5开标与评标</w:t>
            </w:r>
          </w:p>
        </w:tc>
      </w:tr>
      <w:tr w14:paraId="78A23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7" w:type="dxa"/>
            <w:vAlign w:val="center"/>
          </w:tcPr>
          <w:p w14:paraId="00FFFC64">
            <w:pPr>
              <w:spacing w:line="3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2.5.1</w:t>
            </w:r>
          </w:p>
        </w:tc>
        <w:tc>
          <w:tcPr>
            <w:tcW w:w="8211" w:type="dxa"/>
            <w:vAlign w:val="center"/>
          </w:tcPr>
          <w:p w14:paraId="5F1DCCC2">
            <w:pPr>
              <w:spacing w:line="360" w:lineRule="exact"/>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评标委员会由使用科室负责人，财务科负责人，采购人专家库随机抽取的专家组成。</w:t>
            </w:r>
          </w:p>
        </w:tc>
      </w:tr>
      <w:tr w14:paraId="114D1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27" w:type="dxa"/>
            <w:vAlign w:val="center"/>
          </w:tcPr>
          <w:p w14:paraId="1F71000C">
            <w:pPr>
              <w:spacing w:line="3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2.5.2</w:t>
            </w:r>
          </w:p>
        </w:tc>
        <w:tc>
          <w:tcPr>
            <w:tcW w:w="8211" w:type="dxa"/>
            <w:vAlign w:val="center"/>
          </w:tcPr>
          <w:p w14:paraId="1E9914AD">
            <w:pPr>
              <w:spacing w:line="360" w:lineRule="exact"/>
              <w:rPr>
                <w:rFonts w:ascii="仿宋" w:hAnsi="仿宋" w:eastAsia="仿宋" w:cs="仿宋"/>
                <w:color w:val="000000"/>
                <w:sz w:val="32"/>
                <w:szCs w:val="32"/>
              </w:rPr>
            </w:pPr>
            <w:r>
              <w:rPr>
                <w:rFonts w:hint="eastAsia" w:ascii="仿宋" w:hAnsi="仿宋" w:eastAsia="仿宋" w:cs="仿宋"/>
                <w:color w:val="000000"/>
                <w:sz w:val="32"/>
                <w:szCs w:val="32"/>
              </w:rPr>
              <w:t>评标方法：竞争性磋商</w:t>
            </w:r>
          </w:p>
        </w:tc>
      </w:tr>
      <w:tr w14:paraId="16BE8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27" w:type="dxa"/>
            <w:vAlign w:val="center"/>
          </w:tcPr>
          <w:p w14:paraId="720A3347">
            <w:pPr>
              <w:spacing w:line="3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2.5.3</w:t>
            </w:r>
          </w:p>
        </w:tc>
        <w:tc>
          <w:tcPr>
            <w:tcW w:w="8211" w:type="dxa"/>
            <w:vAlign w:val="center"/>
          </w:tcPr>
          <w:p w14:paraId="2D5FF4E1">
            <w:pPr>
              <w:spacing w:line="360" w:lineRule="exact"/>
              <w:rPr>
                <w:rFonts w:ascii="仿宋" w:hAnsi="仿宋" w:eastAsia="仿宋" w:cs="仿宋"/>
                <w:color w:val="000000"/>
                <w:sz w:val="32"/>
                <w:szCs w:val="32"/>
              </w:rPr>
            </w:pPr>
            <w:r>
              <w:rPr>
                <w:rFonts w:hint="eastAsia" w:ascii="仿宋" w:hAnsi="仿宋" w:eastAsia="仿宋" w:cs="仿宋"/>
                <w:color w:val="000000"/>
                <w:sz w:val="32"/>
                <w:szCs w:val="32"/>
              </w:rPr>
              <w:t>定标原则：综合评分法</w:t>
            </w:r>
          </w:p>
        </w:tc>
      </w:tr>
      <w:tr w14:paraId="731A3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9738" w:type="dxa"/>
            <w:gridSpan w:val="2"/>
            <w:vAlign w:val="center"/>
          </w:tcPr>
          <w:p w14:paraId="6EFF1F9E">
            <w:pPr>
              <w:spacing w:line="360" w:lineRule="exact"/>
              <w:jc w:val="center"/>
              <w:rPr>
                <w:rFonts w:ascii="仿宋" w:hAnsi="仿宋" w:eastAsia="仿宋" w:cs="仿宋"/>
                <w:color w:val="000000"/>
                <w:sz w:val="32"/>
                <w:szCs w:val="32"/>
              </w:rPr>
            </w:pPr>
            <w:r>
              <w:rPr>
                <w:rFonts w:hint="eastAsia" w:ascii="仿宋" w:hAnsi="仿宋" w:eastAsia="仿宋" w:cs="仿宋"/>
                <w:b/>
                <w:bCs/>
                <w:color w:val="000000"/>
                <w:sz w:val="32"/>
                <w:szCs w:val="32"/>
              </w:rPr>
              <w:t>2.6 授予合同</w:t>
            </w:r>
          </w:p>
        </w:tc>
      </w:tr>
      <w:tr w14:paraId="2C73F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27" w:type="dxa"/>
            <w:vAlign w:val="center"/>
          </w:tcPr>
          <w:p w14:paraId="7E1222E8">
            <w:pPr>
              <w:spacing w:line="3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2.6.1</w:t>
            </w:r>
          </w:p>
        </w:tc>
        <w:tc>
          <w:tcPr>
            <w:tcW w:w="8211" w:type="dxa"/>
            <w:vAlign w:val="center"/>
          </w:tcPr>
          <w:p w14:paraId="11667A3D">
            <w:pPr>
              <w:spacing w:line="360" w:lineRule="exact"/>
              <w:rPr>
                <w:rFonts w:ascii="仿宋" w:hAnsi="仿宋" w:eastAsia="仿宋" w:cs="仿宋"/>
                <w:color w:val="000000"/>
                <w:sz w:val="32"/>
                <w:szCs w:val="32"/>
              </w:rPr>
            </w:pPr>
            <w:r>
              <w:rPr>
                <w:rFonts w:hint="eastAsia" w:ascii="仿宋" w:hAnsi="仿宋" w:eastAsia="仿宋" w:cs="仿宋"/>
                <w:color w:val="000000"/>
                <w:sz w:val="32"/>
                <w:szCs w:val="32"/>
              </w:rPr>
              <w:t>合同签订时间：自《中标通知书》发出之日起十五日内</w:t>
            </w:r>
          </w:p>
        </w:tc>
      </w:tr>
      <w:tr w14:paraId="01C07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27" w:type="dxa"/>
            <w:tcBorders>
              <w:bottom w:val="single" w:color="auto" w:sz="12" w:space="0"/>
            </w:tcBorders>
            <w:vAlign w:val="center"/>
          </w:tcPr>
          <w:p w14:paraId="153067F2">
            <w:pPr>
              <w:adjustRightInd w:val="0"/>
              <w:snapToGrid w:val="0"/>
              <w:spacing w:line="3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2.6.2</w:t>
            </w:r>
          </w:p>
        </w:tc>
        <w:tc>
          <w:tcPr>
            <w:tcW w:w="8211" w:type="dxa"/>
            <w:tcBorders>
              <w:bottom w:val="single" w:color="auto" w:sz="12" w:space="0"/>
            </w:tcBorders>
            <w:vAlign w:val="center"/>
          </w:tcPr>
          <w:p w14:paraId="33960851">
            <w:pPr>
              <w:adjustRightInd w:val="0"/>
              <w:snapToGrid w:val="0"/>
              <w:spacing w:line="360" w:lineRule="exact"/>
              <w:rPr>
                <w:rFonts w:ascii="仿宋" w:hAnsi="仿宋" w:eastAsia="仿宋" w:cs="仿宋"/>
                <w:color w:val="000000"/>
                <w:sz w:val="32"/>
                <w:szCs w:val="32"/>
              </w:rPr>
            </w:pPr>
            <w:r>
              <w:rPr>
                <w:rFonts w:hint="eastAsia" w:ascii="仿宋" w:hAnsi="仿宋" w:eastAsia="仿宋" w:cs="仿宋"/>
                <w:color w:val="000000"/>
                <w:sz w:val="32"/>
                <w:szCs w:val="32"/>
              </w:rPr>
              <w:t>履约保证金：无</w:t>
            </w:r>
          </w:p>
        </w:tc>
      </w:tr>
    </w:tbl>
    <w:p w14:paraId="51487F2B">
      <w:pPr>
        <w:spacing w:line="560" w:lineRule="exact"/>
        <w:jc w:val="center"/>
        <w:outlineLvl w:val="0"/>
        <w:rPr>
          <w:rFonts w:hint="eastAsia" w:ascii="宋体" w:hAnsi="宋体" w:cs="宋体"/>
          <w:b/>
          <w:bCs/>
          <w:color w:val="000000"/>
          <w:sz w:val="44"/>
          <w:szCs w:val="44"/>
        </w:rPr>
      </w:pPr>
      <w:bookmarkStart w:id="8" w:name="_Toc27840"/>
      <w:bookmarkStart w:id="9" w:name="_Toc435514844"/>
      <w:bookmarkStart w:id="10" w:name="_Toc435115053"/>
    </w:p>
    <w:p w14:paraId="539F428F">
      <w:pPr>
        <w:spacing w:line="560" w:lineRule="exact"/>
        <w:jc w:val="center"/>
        <w:outlineLvl w:val="0"/>
        <w:rPr>
          <w:rFonts w:ascii="宋体" w:hAnsi="宋体" w:cs="宋体"/>
          <w:b/>
          <w:bCs/>
          <w:color w:val="000000"/>
          <w:sz w:val="44"/>
          <w:szCs w:val="44"/>
        </w:rPr>
      </w:pPr>
      <w:r>
        <w:rPr>
          <w:rFonts w:hint="eastAsia" w:ascii="宋体" w:hAnsi="宋体" w:cs="宋体"/>
          <w:b/>
          <w:bCs/>
          <w:color w:val="000000"/>
          <w:sz w:val="44"/>
          <w:szCs w:val="44"/>
        </w:rPr>
        <w:t>第三章  评价体系与标准</w:t>
      </w:r>
      <w:bookmarkEnd w:id="8"/>
      <w:bookmarkEnd w:id="9"/>
      <w:bookmarkEnd w:id="10"/>
    </w:p>
    <w:p w14:paraId="090E03D7">
      <w:pPr>
        <w:tabs>
          <w:tab w:val="left" w:pos="630"/>
        </w:tabs>
        <w:autoSpaceDE w:val="0"/>
        <w:autoSpaceDN w:val="0"/>
        <w:adjustRightInd w:val="0"/>
        <w:snapToGrid w:val="0"/>
        <w:spacing w:line="560" w:lineRule="exact"/>
        <w:ind w:left="-42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3.1 本评标办法采用竞争性磋商方法。</w:t>
      </w:r>
    </w:p>
    <w:p w14:paraId="2A6925C7">
      <w:pPr>
        <w:tabs>
          <w:tab w:val="left" w:pos="630"/>
        </w:tabs>
        <w:autoSpaceDE w:val="0"/>
        <w:autoSpaceDN w:val="0"/>
        <w:adjustRightInd w:val="0"/>
        <w:snapToGrid w:val="0"/>
        <w:spacing w:line="560" w:lineRule="exact"/>
        <w:ind w:left="-42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3.2 评标步骤：评标委员会先进行投标文件初审，对通过初审的投标文件进行技术、商务及价格的详细评审，最后评标委员会出具评标报告。</w:t>
      </w:r>
    </w:p>
    <w:p w14:paraId="4095113F">
      <w:pPr>
        <w:tabs>
          <w:tab w:val="left" w:pos="630"/>
        </w:tabs>
        <w:autoSpaceDE w:val="0"/>
        <w:autoSpaceDN w:val="0"/>
        <w:adjustRightInd w:val="0"/>
        <w:snapToGrid w:val="0"/>
        <w:spacing w:line="560" w:lineRule="exact"/>
        <w:ind w:left="-42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3.3 本次招标采用竞争性磋商法进行评审，在满足招标方技术和质量要求的情况下，由最高评分者中标；</w:t>
      </w:r>
    </w:p>
    <w:p w14:paraId="7587830D">
      <w:pPr>
        <w:tabs>
          <w:tab w:val="left" w:pos="630"/>
        </w:tabs>
        <w:autoSpaceDE w:val="0"/>
        <w:autoSpaceDN w:val="0"/>
        <w:adjustRightInd w:val="0"/>
        <w:snapToGrid w:val="0"/>
        <w:spacing w:line="560" w:lineRule="exact"/>
        <w:ind w:left="-42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3.4 资格、符合性评审条款</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227"/>
        <w:gridCol w:w="1835"/>
        <w:gridCol w:w="5319"/>
      </w:tblGrid>
      <w:tr w14:paraId="6AFD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7" w:type="dxa"/>
            <w:tcBorders>
              <w:top w:val="single" w:color="auto" w:sz="12" w:space="0"/>
              <w:left w:val="single" w:color="auto" w:sz="12" w:space="0"/>
            </w:tcBorders>
            <w:vAlign w:val="center"/>
          </w:tcPr>
          <w:p w14:paraId="0C12C7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序号</w:t>
            </w:r>
          </w:p>
        </w:tc>
        <w:tc>
          <w:tcPr>
            <w:tcW w:w="1227" w:type="dxa"/>
            <w:tcBorders>
              <w:top w:val="single" w:color="auto" w:sz="12" w:space="0"/>
              <w:right w:val="single" w:color="auto" w:sz="12" w:space="0"/>
            </w:tcBorders>
            <w:vAlign w:val="center"/>
          </w:tcPr>
          <w:p w14:paraId="584ED9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评审</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目录</w:t>
            </w:r>
          </w:p>
        </w:tc>
        <w:tc>
          <w:tcPr>
            <w:tcW w:w="1835" w:type="dxa"/>
            <w:tcBorders>
              <w:top w:val="single" w:color="auto" w:sz="12" w:space="0"/>
              <w:right w:val="single" w:color="auto" w:sz="12" w:space="0"/>
            </w:tcBorders>
            <w:vAlign w:val="center"/>
          </w:tcPr>
          <w:p w14:paraId="7C5AE3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评审因素</w:t>
            </w:r>
          </w:p>
        </w:tc>
        <w:tc>
          <w:tcPr>
            <w:tcW w:w="5319" w:type="dxa"/>
            <w:tcBorders>
              <w:top w:val="single" w:color="auto" w:sz="12" w:space="0"/>
              <w:right w:val="single" w:color="auto" w:sz="12" w:space="0"/>
            </w:tcBorders>
            <w:vAlign w:val="center"/>
          </w:tcPr>
          <w:p w14:paraId="37394A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评审标准</w:t>
            </w:r>
          </w:p>
        </w:tc>
      </w:tr>
      <w:tr w14:paraId="2963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177" w:type="dxa"/>
            <w:tcBorders>
              <w:left w:val="single" w:color="auto" w:sz="12" w:space="0"/>
            </w:tcBorders>
            <w:vAlign w:val="center"/>
          </w:tcPr>
          <w:p w14:paraId="37B4D1E6">
            <w:pPr>
              <w:keepNext w:val="0"/>
              <w:keepLines w:val="0"/>
              <w:pageBreakBefore w:val="0"/>
              <w:widowControl w:val="0"/>
              <w:tabs>
                <w:tab w:val="left" w:pos="176"/>
                <w:tab w:val="left" w:pos="612"/>
              </w:tabs>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3.4.1</w:t>
            </w:r>
          </w:p>
        </w:tc>
        <w:tc>
          <w:tcPr>
            <w:tcW w:w="1227" w:type="dxa"/>
            <w:vMerge w:val="restart"/>
            <w:tcBorders>
              <w:right w:val="single" w:color="auto" w:sz="12" w:space="0"/>
            </w:tcBorders>
            <w:vAlign w:val="center"/>
          </w:tcPr>
          <w:p w14:paraId="1C6599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形式评审标准</w:t>
            </w:r>
          </w:p>
        </w:tc>
        <w:tc>
          <w:tcPr>
            <w:tcW w:w="1835" w:type="dxa"/>
            <w:tcBorders>
              <w:right w:val="single" w:color="auto" w:sz="12" w:space="0"/>
            </w:tcBorders>
            <w:vAlign w:val="center"/>
          </w:tcPr>
          <w:p w14:paraId="69B7DE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投标供应商名称</w:t>
            </w:r>
          </w:p>
        </w:tc>
        <w:tc>
          <w:tcPr>
            <w:tcW w:w="5319" w:type="dxa"/>
            <w:tcBorders>
              <w:right w:val="single" w:color="auto" w:sz="12" w:space="0"/>
            </w:tcBorders>
            <w:vAlign w:val="center"/>
          </w:tcPr>
          <w:p w14:paraId="3B0E5D7B">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rPr>
              <w:t>与营业执照、医疗器械经营许可证、医疗器械经营备案凭证等一致</w:t>
            </w:r>
          </w:p>
        </w:tc>
      </w:tr>
      <w:tr w14:paraId="1028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177" w:type="dxa"/>
            <w:tcBorders>
              <w:left w:val="single" w:color="auto" w:sz="12" w:space="0"/>
            </w:tcBorders>
            <w:vAlign w:val="center"/>
          </w:tcPr>
          <w:p w14:paraId="21B80207">
            <w:pPr>
              <w:keepNext w:val="0"/>
              <w:keepLines w:val="0"/>
              <w:pageBreakBefore w:val="0"/>
              <w:widowControl w:val="0"/>
              <w:tabs>
                <w:tab w:val="left" w:pos="176"/>
                <w:tab w:val="left" w:pos="612"/>
              </w:tabs>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3.4.2</w:t>
            </w:r>
          </w:p>
        </w:tc>
        <w:tc>
          <w:tcPr>
            <w:tcW w:w="1227" w:type="dxa"/>
            <w:vMerge w:val="continue"/>
            <w:tcBorders>
              <w:right w:val="single" w:color="auto" w:sz="12" w:space="0"/>
            </w:tcBorders>
            <w:vAlign w:val="center"/>
          </w:tcPr>
          <w:p w14:paraId="288D0E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p>
        </w:tc>
        <w:tc>
          <w:tcPr>
            <w:tcW w:w="1835" w:type="dxa"/>
            <w:tcBorders>
              <w:right w:val="single" w:color="auto" w:sz="12" w:space="0"/>
            </w:tcBorders>
            <w:vAlign w:val="center"/>
          </w:tcPr>
          <w:p w14:paraId="5EFFE9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投标函签字盖章</w:t>
            </w:r>
          </w:p>
        </w:tc>
        <w:tc>
          <w:tcPr>
            <w:tcW w:w="5319" w:type="dxa"/>
            <w:tcBorders>
              <w:right w:val="single" w:color="auto" w:sz="12" w:space="0"/>
            </w:tcBorders>
            <w:vAlign w:val="center"/>
          </w:tcPr>
          <w:p w14:paraId="1A49B81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rPr>
              <w:t>投标文件中要求签字的页面，应由投标供应商的法定代表人或其委托代理人亲笔签署姓名；投标文件均需加盖投标单位公章。</w:t>
            </w:r>
          </w:p>
        </w:tc>
      </w:tr>
      <w:tr w14:paraId="62D9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177" w:type="dxa"/>
            <w:tcBorders>
              <w:left w:val="single" w:color="auto" w:sz="12" w:space="0"/>
            </w:tcBorders>
            <w:vAlign w:val="center"/>
          </w:tcPr>
          <w:p w14:paraId="79A1CCFF">
            <w:pPr>
              <w:keepNext w:val="0"/>
              <w:keepLines w:val="0"/>
              <w:pageBreakBefore w:val="0"/>
              <w:widowControl w:val="0"/>
              <w:tabs>
                <w:tab w:val="left" w:pos="176"/>
                <w:tab w:val="left" w:pos="612"/>
              </w:tabs>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3.4.3</w:t>
            </w:r>
          </w:p>
        </w:tc>
        <w:tc>
          <w:tcPr>
            <w:tcW w:w="1227" w:type="dxa"/>
            <w:vMerge w:val="restart"/>
            <w:tcBorders>
              <w:right w:val="single" w:color="auto" w:sz="12" w:space="0"/>
            </w:tcBorders>
            <w:vAlign w:val="center"/>
          </w:tcPr>
          <w:p w14:paraId="3D4015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资格评审标准</w:t>
            </w:r>
          </w:p>
        </w:tc>
        <w:tc>
          <w:tcPr>
            <w:tcW w:w="1835" w:type="dxa"/>
            <w:tcBorders>
              <w:right w:val="single" w:color="auto" w:sz="12" w:space="0"/>
            </w:tcBorders>
            <w:vAlign w:val="center"/>
          </w:tcPr>
          <w:p w14:paraId="06451C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营业执照</w:t>
            </w:r>
          </w:p>
        </w:tc>
        <w:tc>
          <w:tcPr>
            <w:tcW w:w="5319" w:type="dxa"/>
            <w:tcBorders>
              <w:right w:val="single" w:color="auto" w:sz="12" w:space="0"/>
            </w:tcBorders>
            <w:vAlign w:val="center"/>
          </w:tcPr>
          <w:p w14:paraId="0838AA5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rPr>
              <w:t>具备有效的营业执照</w:t>
            </w:r>
          </w:p>
        </w:tc>
      </w:tr>
      <w:tr w14:paraId="4347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177" w:type="dxa"/>
            <w:tcBorders>
              <w:left w:val="single" w:color="auto" w:sz="12" w:space="0"/>
            </w:tcBorders>
            <w:vAlign w:val="center"/>
          </w:tcPr>
          <w:p w14:paraId="32B82AD4">
            <w:pPr>
              <w:keepNext w:val="0"/>
              <w:keepLines w:val="0"/>
              <w:pageBreakBefore w:val="0"/>
              <w:widowControl w:val="0"/>
              <w:tabs>
                <w:tab w:val="left" w:pos="176"/>
                <w:tab w:val="left" w:pos="612"/>
              </w:tabs>
              <w:kinsoku/>
              <w:wordWrap/>
              <w:overflowPunct/>
              <w:topLinePunct w:val="0"/>
              <w:autoSpaceDE/>
              <w:autoSpaceDN/>
              <w:bidi w:val="0"/>
              <w:adjustRightInd/>
              <w:snapToGrid/>
              <w:spacing w:line="500" w:lineRule="exact"/>
              <w:jc w:val="center"/>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3.4.4</w:t>
            </w:r>
          </w:p>
        </w:tc>
        <w:tc>
          <w:tcPr>
            <w:tcW w:w="1227" w:type="dxa"/>
            <w:vMerge w:val="continue"/>
            <w:tcBorders>
              <w:right w:val="single" w:color="auto" w:sz="12" w:space="0"/>
            </w:tcBorders>
            <w:vAlign w:val="center"/>
          </w:tcPr>
          <w:p w14:paraId="49B3D1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p>
        </w:tc>
        <w:tc>
          <w:tcPr>
            <w:tcW w:w="1835" w:type="dxa"/>
            <w:tcBorders>
              <w:right w:val="single" w:color="auto" w:sz="12" w:space="0"/>
            </w:tcBorders>
            <w:vAlign w:val="center"/>
          </w:tcPr>
          <w:p w14:paraId="26DC05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资格要求</w:t>
            </w:r>
          </w:p>
        </w:tc>
        <w:tc>
          <w:tcPr>
            <w:tcW w:w="5319" w:type="dxa"/>
            <w:tcBorders>
              <w:right w:val="single" w:color="auto" w:sz="12" w:space="0"/>
            </w:tcBorders>
            <w:vAlign w:val="center"/>
          </w:tcPr>
          <w:p w14:paraId="174174C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rPr>
              <w:t>供应商取得医疗器械经营许可证和医疗器械经营备案凭证</w:t>
            </w:r>
          </w:p>
        </w:tc>
      </w:tr>
      <w:tr w14:paraId="6816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1177" w:type="dxa"/>
            <w:tcBorders>
              <w:left w:val="single" w:color="auto" w:sz="12" w:space="0"/>
            </w:tcBorders>
            <w:vAlign w:val="center"/>
          </w:tcPr>
          <w:p w14:paraId="25F3D38C">
            <w:pPr>
              <w:keepNext w:val="0"/>
              <w:keepLines w:val="0"/>
              <w:pageBreakBefore w:val="0"/>
              <w:widowControl w:val="0"/>
              <w:tabs>
                <w:tab w:val="left" w:pos="176"/>
                <w:tab w:val="left" w:pos="612"/>
              </w:tabs>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3.4.5</w:t>
            </w:r>
          </w:p>
        </w:tc>
        <w:tc>
          <w:tcPr>
            <w:tcW w:w="1227" w:type="dxa"/>
            <w:vMerge w:val="continue"/>
            <w:tcBorders>
              <w:right w:val="single" w:color="auto" w:sz="12" w:space="0"/>
            </w:tcBorders>
            <w:vAlign w:val="center"/>
          </w:tcPr>
          <w:p w14:paraId="275D11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p>
        </w:tc>
        <w:tc>
          <w:tcPr>
            <w:tcW w:w="1835" w:type="dxa"/>
            <w:tcBorders>
              <w:right w:val="single" w:color="auto" w:sz="12" w:space="0"/>
            </w:tcBorders>
            <w:vAlign w:val="center"/>
          </w:tcPr>
          <w:p w14:paraId="0D0526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财务要求</w:t>
            </w:r>
          </w:p>
        </w:tc>
        <w:tc>
          <w:tcPr>
            <w:tcW w:w="5319" w:type="dxa"/>
            <w:tcBorders>
              <w:right w:val="single" w:color="auto" w:sz="12" w:space="0"/>
            </w:tcBorders>
            <w:vAlign w:val="center"/>
          </w:tcPr>
          <w:p w14:paraId="1DCC7677">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rPr>
              <w:t>财务状况良好。投标人为新成立的，须提供成立至今的月或季度财务报表复印件或自本招标公告发布之日起由投标人基本开户银行出具的资信证明原件。</w:t>
            </w:r>
          </w:p>
        </w:tc>
      </w:tr>
      <w:tr w14:paraId="6B5D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177" w:type="dxa"/>
            <w:tcBorders>
              <w:left w:val="single" w:color="auto" w:sz="12" w:space="0"/>
            </w:tcBorders>
            <w:vAlign w:val="center"/>
          </w:tcPr>
          <w:p w14:paraId="1194FFE6">
            <w:pPr>
              <w:keepNext w:val="0"/>
              <w:keepLines w:val="0"/>
              <w:pageBreakBefore w:val="0"/>
              <w:widowControl w:val="0"/>
              <w:tabs>
                <w:tab w:val="left" w:pos="176"/>
                <w:tab w:val="left" w:pos="612"/>
              </w:tabs>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3.4.6</w:t>
            </w:r>
          </w:p>
        </w:tc>
        <w:tc>
          <w:tcPr>
            <w:tcW w:w="1227" w:type="dxa"/>
            <w:vMerge w:val="continue"/>
            <w:tcBorders>
              <w:right w:val="single" w:color="auto" w:sz="12" w:space="0"/>
            </w:tcBorders>
            <w:vAlign w:val="center"/>
          </w:tcPr>
          <w:p w14:paraId="7325DD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p>
        </w:tc>
        <w:tc>
          <w:tcPr>
            <w:tcW w:w="1835" w:type="dxa"/>
            <w:tcBorders>
              <w:right w:val="single" w:color="auto" w:sz="12" w:space="0"/>
            </w:tcBorders>
            <w:vAlign w:val="center"/>
          </w:tcPr>
          <w:p w14:paraId="4FEE38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信誉要求</w:t>
            </w:r>
          </w:p>
        </w:tc>
        <w:tc>
          <w:tcPr>
            <w:tcW w:w="5319" w:type="dxa"/>
            <w:tcBorders>
              <w:right w:val="single" w:color="auto" w:sz="12" w:space="0"/>
            </w:tcBorders>
            <w:vAlign w:val="center"/>
          </w:tcPr>
          <w:p w14:paraId="2B2B96BF">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rPr>
              <w:t>投标供应商在“信用中国”网站（www.creditchina.gov.cn）上未被列入失信被执行人、重大税收违法案件当事人名单、中国政府采购网（www.ccgp.gov.cn）上未被列入政府采购严重违法失信行为记录名单的不良行为记录；中国裁判文书网（http://wenshu.court.gov.cn/渠道查询无不良记录；查询时点为投标报名截止时间开始。</w:t>
            </w:r>
          </w:p>
        </w:tc>
      </w:tr>
      <w:tr w14:paraId="07E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177" w:type="dxa"/>
            <w:vMerge w:val="restart"/>
            <w:tcBorders>
              <w:left w:val="single" w:color="auto" w:sz="12" w:space="0"/>
            </w:tcBorders>
            <w:vAlign w:val="center"/>
          </w:tcPr>
          <w:p w14:paraId="3B615905">
            <w:pPr>
              <w:keepNext w:val="0"/>
              <w:keepLines w:val="0"/>
              <w:pageBreakBefore w:val="0"/>
              <w:widowControl w:val="0"/>
              <w:tabs>
                <w:tab w:val="left" w:pos="176"/>
                <w:tab w:val="left" w:pos="612"/>
              </w:tabs>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3.4.7</w:t>
            </w:r>
          </w:p>
        </w:tc>
        <w:tc>
          <w:tcPr>
            <w:tcW w:w="1227" w:type="dxa"/>
            <w:vMerge w:val="restart"/>
            <w:tcBorders>
              <w:right w:val="single" w:color="auto" w:sz="12" w:space="0"/>
            </w:tcBorders>
            <w:vAlign w:val="center"/>
          </w:tcPr>
          <w:p w14:paraId="7F249F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响应性</w:t>
            </w:r>
          </w:p>
          <w:p w14:paraId="728BB0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评审</w:t>
            </w:r>
          </w:p>
          <w:p w14:paraId="181A89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标准</w:t>
            </w:r>
          </w:p>
          <w:p w14:paraId="22C6FA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p>
        </w:tc>
        <w:tc>
          <w:tcPr>
            <w:tcW w:w="1835" w:type="dxa"/>
            <w:tcBorders>
              <w:right w:val="single" w:color="auto" w:sz="12" w:space="0"/>
            </w:tcBorders>
            <w:vAlign w:val="center"/>
          </w:tcPr>
          <w:p w14:paraId="5F30DB80">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32"/>
                <w:szCs w:val="32"/>
              </w:rPr>
            </w:pPr>
            <w:r>
              <w:rPr>
                <w:rFonts w:hint="eastAsia"/>
                <w:color w:val="000000"/>
                <w:sz w:val="32"/>
                <w:szCs w:val="32"/>
              </w:rPr>
              <w:t>投标报价</w:t>
            </w:r>
          </w:p>
          <w:p w14:paraId="1A083C11">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rPr>
              <w:t>（30分）</w:t>
            </w:r>
          </w:p>
        </w:tc>
        <w:tc>
          <w:tcPr>
            <w:tcW w:w="5319" w:type="dxa"/>
            <w:tcBorders>
              <w:right w:val="single" w:color="auto" w:sz="12" w:space="0"/>
            </w:tcBorders>
            <w:vAlign w:val="center"/>
          </w:tcPr>
          <w:p w14:paraId="61103C33">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rPr>
              <w:t>以满足招标文件要求且投标价格最低的投标报价为评标基准价，其价格分为满分。其他投标人的价格得分统一按公式计算：投标报价得分=(评标基准价／投标报价)×投标报价权重值。</w:t>
            </w:r>
          </w:p>
        </w:tc>
      </w:tr>
      <w:tr w14:paraId="164C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177" w:type="dxa"/>
            <w:vMerge w:val="continue"/>
            <w:tcBorders>
              <w:left w:val="single" w:color="auto" w:sz="12" w:space="0"/>
            </w:tcBorders>
            <w:vAlign w:val="center"/>
          </w:tcPr>
          <w:p w14:paraId="4E5440A7">
            <w:pPr>
              <w:keepNext w:val="0"/>
              <w:keepLines w:val="0"/>
              <w:pageBreakBefore w:val="0"/>
              <w:widowControl w:val="0"/>
              <w:tabs>
                <w:tab w:val="left" w:pos="176"/>
                <w:tab w:val="left" w:pos="612"/>
              </w:tabs>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p>
        </w:tc>
        <w:tc>
          <w:tcPr>
            <w:tcW w:w="1227" w:type="dxa"/>
            <w:vMerge w:val="continue"/>
            <w:tcBorders>
              <w:right w:val="single" w:color="auto" w:sz="12" w:space="0"/>
            </w:tcBorders>
            <w:vAlign w:val="center"/>
          </w:tcPr>
          <w:p w14:paraId="3CC340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p>
        </w:tc>
        <w:tc>
          <w:tcPr>
            <w:tcW w:w="1835" w:type="dxa"/>
            <w:tcBorders>
              <w:right w:val="single" w:color="auto" w:sz="12" w:space="0"/>
            </w:tcBorders>
            <w:vAlign w:val="center"/>
          </w:tcPr>
          <w:p w14:paraId="3067D9A8">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32"/>
                <w:szCs w:val="32"/>
              </w:rPr>
            </w:pPr>
            <w:r>
              <w:rPr>
                <w:rFonts w:hint="eastAsia"/>
                <w:color w:val="000000"/>
                <w:sz w:val="32"/>
                <w:szCs w:val="32"/>
              </w:rPr>
              <w:t>技术参数</w:t>
            </w:r>
          </w:p>
          <w:p w14:paraId="4EDA090D">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rPr>
              <w:t>（50分）</w:t>
            </w:r>
          </w:p>
        </w:tc>
        <w:tc>
          <w:tcPr>
            <w:tcW w:w="5319" w:type="dxa"/>
            <w:tcBorders>
              <w:right w:val="single" w:color="auto" w:sz="12" w:space="0"/>
            </w:tcBorders>
            <w:vAlign w:val="center"/>
          </w:tcPr>
          <w:p w14:paraId="69F8514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rPr>
              <w:t>“*”参数1项，偏离视为无效响应文件；“#”参数7项，响应</w:t>
            </w:r>
            <w:r>
              <w:rPr>
                <w:rFonts w:hint="eastAsia" w:ascii="仿宋" w:hAnsi="仿宋" w:eastAsia="仿宋" w:cs="仿宋"/>
                <w:color w:val="000000"/>
                <w:sz w:val="32"/>
                <w:szCs w:val="32"/>
                <w:lang w:eastAsia="zh-CN"/>
              </w:rPr>
              <w:t>得</w:t>
            </w:r>
            <w:r>
              <w:rPr>
                <w:rFonts w:hint="eastAsia" w:ascii="仿宋" w:hAnsi="仿宋" w:eastAsia="仿宋" w:cs="仿宋"/>
                <w:color w:val="000000"/>
                <w:sz w:val="32"/>
                <w:szCs w:val="32"/>
              </w:rPr>
              <w:t>4分，偏离扣4分；常规参数48项，响应</w:t>
            </w:r>
            <w:r>
              <w:rPr>
                <w:rFonts w:hint="eastAsia" w:ascii="仿宋" w:hAnsi="仿宋" w:eastAsia="仿宋" w:cs="仿宋"/>
                <w:color w:val="000000"/>
                <w:sz w:val="32"/>
                <w:szCs w:val="32"/>
                <w:lang w:eastAsia="zh-CN"/>
              </w:rPr>
              <w:t>得</w:t>
            </w:r>
            <w:r>
              <w:rPr>
                <w:rFonts w:hint="eastAsia" w:ascii="仿宋" w:hAnsi="仿宋" w:eastAsia="仿宋" w:cs="仿宋"/>
                <w:color w:val="000000"/>
                <w:sz w:val="32"/>
                <w:szCs w:val="32"/>
              </w:rPr>
              <w:t>1.5分，偏离不</w:t>
            </w:r>
            <w:r>
              <w:rPr>
                <w:rFonts w:hint="eastAsia" w:ascii="仿宋" w:hAnsi="仿宋" w:eastAsia="仿宋" w:cs="仿宋"/>
                <w:color w:val="000000"/>
                <w:sz w:val="32"/>
                <w:szCs w:val="32"/>
                <w:lang w:eastAsia="zh-CN"/>
              </w:rPr>
              <w:t>得</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也不扣分</w:t>
            </w:r>
            <w:r>
              <w:rPr>
                <w:rFonts w:hint="eastAsia" w:ascii="仿宋" w:hAnsi="仿宋" w:eastAsia="仿宋" w:cs="仿宋"/>
                <w:color w:val="000000"/>
                <w:sz w:val="32"/>
                <w:szCs w:val="32"/>
              </w:rPr>
              <w:t>。</w:t>
            </w:r>
          </w:p>
        </w:tc>
      </w:tr>
      <w:tr w14:paraId="24FC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177" w:type="dxa"/>
            <w:vMerge w:val="continue"/>
            <w:tcBorders>
              <w:left w:val="single" w:color="auto" w:sz="12" w:space="0"/>
            </w:tcBorders>
            <w:vAlign w:val="center"/>
          </w:tcPr>
          <w:p w14:paraId="3CA80B49">
            <w:pPr>
              <w:keepNext w:val="0"/>
              <w:keepLines w:val="0"/>
              <w:pageBreakBefore w:val="0"/>
              <w:widowControl w:val="0"/>
              <w:tabs>
                <w:tab w:val="left" w:pos="176"/>
                <w:tab w:val="left" w:pos="612"/>
              </w:tabs>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p>
        </w:tc>
        <w:tc>
          <w:tcPr>
            <w:tcW w:w="1227" w:type="dxa"/>
            <w:vMerge w:val="continue"/>
            <w:tcBorders>
              <w:right w:val="single" w:color="auto" w:sz="12" w:space="0"/>
            </w:tcBorders>
            <w:vAlign w:val="center"/>
          </w:tcPr>
          <w:p w14:paraId="5B48A9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000000"/>
                <w:sz w:val="32"/>
                <w:szCs w:val="32"/>
              </w:rPr>
            </w:pPr>
          </w:p>
        </w:tc>
        <w:tc>
          <w:tcPr>
            <w:tcW w:w="1835" w:type="dxa"/>
            <w:tcBorders>
              <w:right w:val="single" w:color="auto" w:sz="12" w:space="0"/>
            </w:tcBorders>
            <w:vAlign w:val="center"/>
          </w:tcPr>
          <w:p w14:paraId="5526EAB4">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32"/>
                <w:szCs w:val="32"/>
              </w:rPr>
            </w:pPr>
            <w:r>
              <w:rPr>
                <w:rFonts w:hint="eastAsia"/>
                <w:color w:val="000000"/>
                <w:sz w:val="32"/>
                <w:szCs w:val="32"/>
              </w:rPr>
              <w:t>商务参数</w:t>
            </w:r>
          </w:p>
          <w:p w14:paraId="7732F21F">
            <w:pPr>
              <w:pStyle w:val="3"/>
              <w:keepNext w:val="0"/>
              <w:keepLines w:val="0"/>
              <w:pageBreakBefore w:val="0"/>
              <w:widowControl w:val="0"/>
              <w:kinsoku/>
              <w:wordWrap/>
              <w:overflowPunct/>
              <w:topLinePunct w:val="0"/>
              <w:autoSpaceDE/>
              <w:autoSpaceDN/>
              <w:bidi w:val="0"/>
              <w:adjustRightInd/>
              <w:snapToGrid/>
              <w:spacing w:line="500" w:lineRule="exact"/>
              <w:textAlignment w:val="auto"/>
              <w:rPr>
                <w:color w:val="000000"/>
              </w:rPr>
            </w:pPr>
            <w:r>
              <w:rPr>
                <w:rFonts w:hint="eastAsia" w:ascii="仿宋" w:hAnsi="仿宋" w:eastAsia="仿宋" w:cs="仿宋"/>
                <w:color w:val="000000"/>
                <w:sz w:val="32"/>
                <w:szCs w:val="32"/>
              </w:rPr>
              <w:t>（20）</w:t>
            </w:r>
          </w:p>
        </w:tc>
        <w:tc>
          <w:tcPr>
            <w:tcW w:w="5319" w:type="dxa"/>
            <w:tcBorders>
              <w:right w:val="single" w:color="auto" w:sz="12" w:space="0"/>
            </w:tcBorders>
            <w:vAlign w:val="center"/>
          </w:tcPr>
          <w:p w14:paraId="2330B9B8">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rPr>
              <w:t>常规参数9项，偏离不</w:t>
            </w:r>
            <w:r>
              <w:rPr>
                <w:rFonts w:hint="eastAsia" w:ascii="仿宋" w:hAnsi="仿宋" w:eastAsia="仿宋" w:cs="仿宋"/>
                <w:color w:val="000000"/>
                <w:sz w:val="32"/>
                <w:szCs w:val="32"/>
                <w:lang w:eastAsia="zh-CN"/>
              </w:rPr>
              <w:t>得</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也不扣分</w:t>
            </w:r>
            <w:r>
              <w:rPr>
                <w:rFonts w:hint="eastAsia" w:ascii="仿宋" w:hAnsi="仿宋" w:eastAsia="仿宋" w:cs="仿宋"/>
                <w:color w:val="000000"/>
                <w:sz w:val="32"/>
                <w:szCs w:val="32"/>
              </w:rPr>
              <w:t>。</w:t>
            </w:r>
          </w:p>
        </w:tc>
      </w:tr>
    </w:tbl>
    <w:p w14:paraId="6F159227">
      <w:pPr>
        <w:pStyle w:val="3"/>
        <w:spacing w:after="0" w:line="560" w:lineRule="exact"/>
        <w:jc w:val="center"/>
        <w:rPr>
          <w:rFonts w:hint="eastAsia" w:ascii="宋体" w:hAnsi="宋体" w:cs="宋体"/>
          <w:b/>
          <w:bCs/>
          <w:color w:val="000000"/>
          <w:sz w:val="44"/>
          <w:szCs w:val="44"/>
        </w:rPr>
      </w:pPr>
    </w:p>
    <w:p w14:paraId="47DF02A2">
      <w:pPr>
        <w:pStyle w:val="3"/>
        <w:spacing w:after="0" w:line="560" w:lineRule="exact"/>
        <w:jc w:val="center"/>
        <w:rPr>
          <w:rFonts w:hint="eastAsia" w:ascii="宋体" w:hAnsi="宋体" w:cs="宋体"/>
          <w:b/>
          <w:bCs/>
          <w:color w:val="000000"/>
          <w:sz w:val="44"/>
          <w:szCs w:val="44"/>
        </w:rPr>
      </w:pPr>
    </w:p>
    <w:p w14:paraId="5053EEC7">
      <w:pPr>
        <w:pStyle w:val="3"/>
        <w:spacing w:after="0" w:line="560" w:lineRule="exact"/>
        <w:jc w:val="center"/>
        <w:rPr>
          <w:rFonts w:ascii="宋体" w:hAnsi="宋体" w:cs="宋体"/>
          <w:b/>
          <w:bCs/>
          <w:color w:val="000000"/>
          <w:sz w:val="44"/>
          <w:szCs w:val="44"/>
        </w:rPr>
      </w:pPr>
      <w:r>
        <w:rPr>
          <w:rFonts w:hint="eastAsia" w:ascii="宋体" w:hAnsi="宋体" w:cs="宋体"/>
          <w:b/>
          <w:bCs/>
          <w:color w:val="000000"/>
          <w:sz w:val="44"/>
          <w:szCs w:val="44"/>
        </w:rPr>
        <w:t>第四章 技术参数</w:t>
      </w:r>
    </w:p>
    <w:p w14:paraId="6C06DB53">
      <w:pPr>
        <w:spacing w:line="400" w:lineRule="exact"/>
        <w:rPr>
          <w:rFonts w:hint="eastAsia" w:ascii="仿宋" w:hAnsi="仿宋" w:eastAsia="仿宋" w:cs="仿宋"/>
          <w:b/>
          <w:bCs/>
          <w:sz w:val="24"/>
        </w:rPr>
      </w:pPr>
    </w:p>
    <w:p w14:paraId="00A827AF">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bCs/>
          <w:sz w:val="24"/>
        </w:rPr>
      </w:pPr>
      <w:r>
        <w:rPr>
          <w:rFonts w:hint="eastAsia" w:ascii="仿宋" w:hAnsi="仿宋" w:eastAsia="仿宋" w:cs="仿宋"/>
          <w:b/>
          <w:bCs/>
          <w:sz w:val="24"/>
        </w:rPr>
        <w:t>4.1 硬性电子膀胱肾盂镜 2套</w:t>
      </w:r>
    </w:p>
    <w:p w14:paraId="17564CE4">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color w:val="000000"/>
          <w:sz w:val="24"/>
        </w:rPr>
        <w:t># 4.</w:t>
      </w:r>
      <w:r>
        <w:rPr>
          <w:rFonts w:hint="eastAsia" w:ascii="仿宋" w:hAnsi="仿宋" w:eastAsia="仿宋" w:cs="仿宋"/>
          <w:sz w:val="24"/>
        </w:rPr>
        <w:t>1.1视向角区间：5-12°，视场角≥100°，景深2-50 mm;</w:t>
      </w:r>
    </w:p>
    <w:p w14:paraId="4CADE09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color w:val="000000"/>
          <w:sz w:val="24"/>
        </w:rPr>
        <w:t># 4.</w:t>
      </w:r>
      <w:r>
        <w:rPr>
          <w:rFonts w:hint="eastAsia" w:ascii="仿宋" w:hAnsi="仿宋" w:eastAsia="仿宋" w:cs="仿宋"/>
          <w:sz w:val="24"/>
        </w:rPr>
        <w:t>1.2分辨率≥16万像素;</w:t>
      </w:r>
    </w:p>
    <w:p w14:paraId="476A3B6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color w:val="000000"/>
          <w:sz w:val="24"/>
        </w:rPr>
        <w:t># 4.</w:t>
      </w:r>
      <w:r>
        <w:rPr>
          <w:rFonts w:hint="eastAsia" w:ascii="仿宋" w:hAnsi="仿宋" w:eastAsia="仿宋" w:cs="仿宋"/>
          <w:sz w:val="24"/>
        </w:rPr>
        <w:t>1.3镜管插入最细端8/9.8Fr，有效使用工作通道≥5Fr,有效工作长度≥430mm；（电子成人镜）1套；</w:t>
      </w:r>
    </w:p>
    <w:p w14:paraId="0A3D8AAA">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color w:val="000000"/>
          <w:sz w:val="24"/>
        </w:rPr>
        <w:t># 4.</w:t>
      </w:r>
      <w:r>
        <w:rPr>
          <w:rFonts w:hint="eastAsia" w:ascii="仿宋" w:hAnsi="仿宋" w:eastAsia="仿宋" w:cs="仿宋"/>
          <w:sz w:val="24"/>
        </w:rPr>
        <w:t>1.4镜管插入最细端6/7.5Fr，有效使用工作通道≥4Fr,有效工作长度≥430mm；（电子小儿镜）1套；</w:t>
      </w:r>
    </w:p>
    <w:p w14:paraId="043FC34E">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color w:val="000000"/>
          <w:sz w:val="24"/>
        </w:rPr>
        <w:t># 4.1.5</w:t>
      </w:r>
      <w:r>
        <w:rPr>
          <w:rFonts w:hint="eastAsia" w:ascii="仿宋" w:hAnsi="仿宋" w:eastAsia="仿宋" w:cs="仿宋"/>
          <w:sz w:val="24"/>
        </w:rPr>
        <w:t>一体化视频插头，与电子软镜主机通用，电子硬/软镜自由切换，使用方便快捷；</w:t>
      </w:r>
    </w:p>
    <w:p w14:paraId="418FA39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仿宋" w:hAnsi="仿宋" w:eastAsia="仿宋" w:cs="仿宋"/>
          <w:sz w:val="24"/>
        </w:rPr>
      </w:pPr>
      <w:r>
        <w:rPr>
          <w:rFonts w:hint="eastAsia" w:ascii="仿宋" w:hAnsi="仿宋" w:eastAsia="仿宋" w:cs="仿宋"/>
          <w:sz w:val="24"/>
        </w:rPr>
        <w:t>4.1.6采用高透率柱状晶体光电成像技术，半硬性一体式硬镜，外管采用钛合金或不锈钢原材料，可以最大程度保证镜管的结构坚固，同时允许镜体微弯，且回弹性好；</w:t>
      </w:r>
    </w:p>
    <w:p w14:paraId="04B7EA4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仿宋" w:hAnsi="仿宋" w:eastAsia="仿宋" w:cs="仿宋"/>
          <w:sz w:val="24"/>
        </w:rPr>
      </w:pPr>
      <w:r>
        <w:rPr>
          <w:rFonts w:hint="eastAsia" w:ascii="仿宋" w:hAnsi="仿宋" w:eastAsia="仿宋" w:cs="仿宋"/>
          <w:sz w:val="24"/>
        </w:rPr>
        <w:t>4.1.7左右水通道进出水通过开关控制，肾镜图像无扭曲；</w:t>
      </w:r>
    </w:p>
    <w:p w14:paraId="08E513C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仿宋" w:hAnsi="仿宋" w:eastAsia="仿宋" w:cs="仿宋"/>
          <w:sz w:val="24"/>
        </w:rPr>
      </w:pPr>
      <w:r>
        <w:rPr>
          <w:rFonts w:hint="eastAsia" w:ascii="仿宋" w:hAnsi="仿宋" w:eastAsia="仿宋" w:cs="仿宋"/>
          <w:sz w:val="24"/>
        </w:rPr>
        <w:t>4.1.8镜身与冲洗转接头一体化设计，激光焊接密封，确保清洗、消毒过程中不进水气、雾气；</w:t>
      </w:r>
    </w:p>
    <w:p w14:paraId="69FA01E6">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仿宋" w:hAnsi="仿宋" w:eastAsia="仿宋" w:cs="仿宋"/>
          <w:sz w:val="24"/>
        </w:rPr>
      </w:pPr>
      <w:r>
        <w:rPr>
          <w:rFonts w:hint="eastAsia" w:ascii="仿宋" w:hAnsi="仿宋" w:eastAsia="仿宋" w:cs="仿宋"/>
          <w:sz w:val="24"/>
        </w:rPr>
        <w:t>4.1.9内设双层密封系统、保障密封性能，更换密封阀操作简便，有自动闭合的内置阀门，保证器械、导丝在被移除时不会漏水；</w:t>
      </w:r>
    </w:p>
    <w:p w14:paraId="17AC495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仿宋" w:hAnsi="仿宋" w:eastAsia="仿宋" w:cs="仿宋"/>
          <w:sz w:val="24"/>
        </w:rPr>
      </w:pPr>
      <w:r>
        <w:rPr>
          <w:rFonts w:hint="eastAsia" w:ascii="仿宋" w:hAnsi="仿宋" w:eastAsia="仿宋" w:cs="仿宋"/>
          <w:sz w:val="24"/>
        </w:rPr>
        <w:t>4.1.10可环氧乙烷、低温等离子消毒。</w:t>
      </w:r>
    </w:p>
    <w:p w14:paraId="4DEDAD99">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bCs/>
          <w:sz w:val="24"/>
        </w:rPr>
      </w:pPr>
      <w:r>
        <w:rPr>
          <w:rFonts w:hint="eastAsia" w:ascii="仿宋" w:hAnsi="仿宋" w:eastAsia="仿宋" w:cs="仿宋"/>
          <w:b/>
          <w:bCs/>
          <w:sz w:val="24"/>
        </w:rPr>
        <w:t>4.2 电子肾盂软镜 1套</w:t>
      </w:r>
    </w:p>
    <w:p w14:paraId="425E5779">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4.2.1视向角：0°;</w:t>
      </w:r>
    </w:p>
    <w:p w14:paraId="384F1D4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4.2.2视场角：≥110°;</w:t>
      </w:r>
    </w:p>
    <w:p w14:paraId="3AF174DF">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4.2.3景深：2-50 mm;</w:t>
      </w:r>
    </w:p>
    <w:p w14:paraId="5CC4FA82">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4.2.4分辨率≥16万像素；</w:t>
      </w:r>
    </w:p>
    <w:p w14:paraId="6D58262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color w:val="000000"/>
          <w:sz w:val="24"/>
        </w:rPr>
        <w:t># 4.</w:t>
      </w:r>
      <w:r>
        <w:rPr>
          <w:rFonts w:hint="eastAsia" w:ascii="仿宋" w:hAnsi="仿宋" w:eastAsia="仿宋" w:cs="仿宋"/>
          <w:sz w:val="24"/>
        </w:rPr>
        <w:t>2.5尖端部最小外径：≤6Fr;</w:t>
      </w:r>
    </w:p>
    <w:p w14:paraId="3CAC0E8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4.2.6尖端部设计：类似子弹型插入头端，方便进入器械与人体内;</w:t>
      </w:r>
    </w:p>
    <w:p w14:paraId="20B896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4.2.7插入管外径：≤8 Fr;</w:t>
      </w:r>
    </w:p>
    <w:p w14:paraId="58DC6084">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4.2.8器械通道：≥3.6 Fr;</w:t>
      </w:r>
    </w:p>
    <w:p w14:paraId="4365378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4.2.9工作长度：700 mm;</w:t>
      </w:r>
    </w:p>
    <w:p w14:paraId="04BDE23A">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4.2.10弯曲角度：上弯≥ 275°，下弯≥ 275°主动弯曲与被动弯曲结合，使得软镜容易到达肾上、中、下盏;</w:t>
      </w:r>
    </w:p>
    <w:p w14:paraId="2E7D2BF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4.2.11全防水手柄装置，可用正压测漏;</w:t>
      </w:r>
    </w:p>
    <w:p w14:paraId="2DEE19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4.2.12图像质量：高清画质;</w:t>
      </w:r>
    </w:p>
    <w:p w14:paraId="06FA99A7">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color w:val="000000"/>
          <w:sz w:val="24"/>
        </w:rPr>
        <w:t># 4.</w:t>
      </w:r>
      <w:r>
        <w:rPr>
          <w:rFonts w:hint="eastAsia" w:ascii="仿宋" w:hAnsi="仿宋" w:eastAsia="仿宋" w:cs="仿宋"/>
          <w:sz w:val="24"/>
        </w:rPr>
        <w:t>2.13带旋转环，可左右旋转180°以上，实现四向调节;</w:t>
      </w:r>
    </w:p>
    <w:p w14:paraId="242A1005">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4.2.14使用范围：适用于临床进行输尿管上段及肾盂肾盏的碎石取石;</w:t>
      </w:r>
    </w:p>
    <w:p w14:paraId="7B39A6EF">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4.2.15三通适配器，带光纤锁止装置，可连接医院现有新兴牌XX-CX-I型灌注泵系统;</w:t>
      </w:r>
    </w:p>
    <w:p w14:paraId="447D59FF">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4.2.16采用人体工程学所设计的下走线方式，便捷易操控，提高术者的操作稳定性</w:t>
      </w:r>
    </w:p>
    <w:p w14:paraId="73A44689">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4.2.17金属插入头端设计，防止激光损坏成像系统;</w:t>
      </w:r>
    </w:p>
    <w:p w14:paraId="47D0AAB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4.2.18一体化视频光纤插头，后置冷光双路照明，可为手术提供足够的光亮；</w:t>
      </w:r>
    </w:p>
    <w:p w14:paraId="23062E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4.2.19一体化视频插头，与电子硬镜主机通用，电子硬/软镜可自由切换；</w:t>
      </w:r>
    </w:p>
    <w:p w14:paraId="0C377AEE">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4.2.20可适用于低温等离子、环氧乙烷灭菌。</w:t>
      </w:r>
    </w:p>
    <w:p w14:paraId="3CCAAA9E">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bCs/>
          <w:sz w:val="24"/>
        </w:rPr>
      </w:pPr>
      <w:r>
        <w:rPr>
          <w:rFonts w:hint="eastAsia" w:ascii="仿宋" w:hAnsi="仿宋" w:eastAsia="仿宋" w:cs="仿宋"/>
          <w:b/>
          <w:bCs/>
          <w:sz w:val="24"/>
        </w:rPr>
        <w:t>4.3.一次性使用电子膀胱肾盂镜导管 1套</w:t>
      </w:r>
    </w:p>
    <w:p w14:paraId="3559835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4.3.1视向角0°,视场角≥110°,景深2-50mm;</w:t>
      </w:r>
    </w:p>
    <w:p w14:paraId="26B24DDE">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4.3.2分辨率≥16万像素;</w:t>
      </w:r>
    </w:p>
    <w:p w14:paraId="17D38478">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4.3.3尖端部最小外径：≤6Fr;</w:t>
      </w:r>
    </w:p>
    <w:p w14:paraId="23700C9F">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4.3.4插入管外径：≤8 Fr;</w:t>
      </w:r>
    </w:p>
    <w:p w14:paraId="5A356724">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4.3.5器械通道：≥3.6 Fr;</w:t>
      </w:r>
    </w:p>
    <w:p w14:paraId="503CF88C">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4.3.6工作长度：≥ 700 mm;</w:t>
      </w:r>
    </w:p>
    <w:p w14:paraId="39162E8E">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4.3.7弯曲角度：上弯≥ 275°，下弯≥ 275°使得软镜容易到达肾上、中、 下盏</w:t>
      </w:r>
    </w:p>
    <w:p w14:paraId="632C4EBF">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4.3.8图像质量：高清画质;</w:t>
      </w:r>
    </w:p>
    <w:p w14:paraId="5C03F64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4.3.9使用范围：适用于临床进行输尿管上段及肾盂肾盏的碎石</w:t>
      </w:r>
      <w:r>
        <w:rPr>
          <w:rFonts w:hint="eastAsia" w:ascii="仿宋" w:hAnsi="仿宋" w:eastAsia="仿宋" w:cs="仿宋"/>
          <w:sz w:val="24"/>
        </w:rPr>
        <w:tab/>
      </w:r>
      <w:r>
        <w:rPr>
          <w:rFonts w:hint="eastAsia" w:ascii="仿宋" w:hAnsi="仿宋" w:eastAsia="仿宋" w:cs="仿宋"/>
          <w:sz w:val="24"/>
        </w:rPr>
        <w:t>;</w:t>
      </w:r>
    </w:p>
    <w:p w14:paraId="1B783AC9">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4.3.10三通适配器带锁止装置，可连接手术室现有新兴牌XX-CX-I型灌注泵系统;</w:t>
      </w:r>
    </w:p>
    <w:p w14:paraId="693A36E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4.3.11采用人体工程学所设计的下走线方式，便捷易操控，提高术者的操作稳定性;</w:t>
      </w:r>
    </w:p>
    <w:p w14:paraId="5DF3998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4.3.12一体化视频光纤插头，双路照明设计，可为手术提供足够的光亮；</w:t>
      </w:r>
    </w:p>
    <w:p w14:paraId="5F9F6E21">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4.3.13一体化视频插头，与电子硬镜主机通用，电子硬/软镜自由切换，使用方便快捷；</w:t>
      </w:r>
    </w:p>
    <w:p w14:paraId="02E2DFB2">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4.3.14使用无菌独立包装，一次性使用。</w:t>
      </w:r>
    </w:p>
    <w:p w14:paraId="234E3908">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bCs/>
          <w:sz w:val="24"/>
        </w:rPr>
      </w:pPr>
      <w:r>
        <w:rPr>
          <w:rFonts w:hint="eastAsia" w:ascii="仿宋" w:hAnsi="仿宋" w:eastAsia="仿宋" w:cs="仿宋"/>
          <w:b/>
          <w:bCs/>
          <w:sz w:val="24"/>
        </w:rPr>
        <w:t>4.4.电子内窥镜图像处理器 1套</w:t>
      </w:r>
    </w:p>
    <w:p w14:paraId="7CAE52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color w:val="000000"/>
          <w:sz w:val="24"/>
        </w:rPr>
        <w:t>4.</w:t>
      </w:r>
      <w:r>
        <w:rPr>
          <w:rFonts w:hint="eastAsia" w:ascii="仿宋" w:hAnsi="仿宋" w:eastAsia="仿宋" w:cs="仿宋"/>
          <w:sz w:val="24"/>
        </w:rPr>
        <w:t>4.1图像处理器可直接与电子软镜，一次性使用电子软镜导管，电子硬镜连接，提供光源和图像处理功能，无需转换器转换，确保图像清晰稳定；</w:t>
      </w:r>
    </w:p>
    <w:p w14:paraId="7FE0A8AF">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4.4.2图像质量：高清画质,控制器分辨率：≥ 1080p；</w:t>
      </w:r>
    </w:p>
    <w:p w14:paraId="4162020F">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4.4.3信噪比:≥ 50dB；</w:t>
      </w:r>
    </w:p>
    <w:p w14:paraId="4E5FBDE3">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4.4.4具有缩放功能：用户可通过菜单中的功</w:t>
      </w:r>
      <w:r>
        <w:rPr>
          <w:rFonts w:hint="eastAsia" w:ascii="仿宋" w:hAnsi="仿宋" w:eastAsia="仿宋" w:cs="仿宋"/>
          <w:sz w:val="24"/>
          <w:lang w:eastAsia="zh-CN"/>
        </w:rPr>
        <w:t>能</w:t>
      </w:r>
      <w:r>
        <w:rPr>
          <w:rFonts w:hint="eastAsia" w:ascii="仿宋" w:hAnsi="仿宋" w:eastAsia="仿宋" w:cs="仿宋"/>
          <w:sz w:val="24"/>
        </w:rPr>
        <w:t>对图像进行缩放；</w:t>
      </w:r>
    </w:p>
    <w:p w14:paraId="19EE1B7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4.4.5图像增强功能：黏膜浅表血管图像增强功能；</w:t>
      </w:r>
    </w:p>
    <w:p w14:paraId="0415CB1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4.4.6图像处理功能：图像去红功能，降低红色信号对图像的干扰；</w:t>
      </w:r>
    </w:p>
    <w:p w14:paraId="6B920804">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4.4.7支持AWC白平衡，画面可以冻结、拍照，视频录像功能，图像可以设置成方形或圆形，方便术者使用；</w:t>
      </w:r>
    </w:p>
    <w:p w14:paraId="3F71FEF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4.4.8特殊抗干扰处理，有效解决高频产生的干扰纹；</w:t>
      </w:r>
    </w:p>
    <w:p w14:paraId="50C4A5A4">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4.4.9整机噪声：在工作条件下≤55dB；</w:t>
      </w:r>
    </w:p>
    <w:p w14:paraId="4CA75C2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color w:val="000000"/>
          <w:sz w:val="24"/>
        </w:rPr>
        <w:t>4.</w:t>
      </w:r>
      <w:r>
        <w:rPr>
          <w:rFonts w:hint="eastAsia" w:ascii="仿宋" w:hAnsi="仿宋" w:eastAsia="仿宋" w:cs="仿宋"/>
          <w:sz w:val="24"/>
        </w:rPr>
        <w:t>4.10冷光源：内置LED冷光源系统照明及控制， 亮度多档可调，档位数≥5档或无极档；</w:t>
      </w:r>
    </w:p>
    <w:p w14:paraId="169919EA">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4.4.11输出接口：HDMI×1,DVI×1。</w:t>
      </w:r>
    </w:p>
    <w:p w14:paraId="4F5F93BC">
      <w:pPr>
        <w:pStyle w:val="3"/>
        <w:rPr>
          <w:rFonts w:ascii="仿宋" w:hAnsi="仿宋" w:eastAsia="仿宋" w:cs="仿宋"/>
          <w:b/>
          <w:bCs/>
          <w:sz w:val="24"/>
          <w:szCs w:val="24"/>
        </w:rPr>
      </w:pPr>
      <w:r>
        <w:rPr>
          <w:rFonts w:hint="eastAsia" w:ascii="仿宋" w:hAnsi="仿宋" w:eastAsia="仿宋" w:cs="仿宋"/>
          <w:b/>
          <w:bCs/>
          <w:sz w:val="24"/>
          <w:szCs w:val="24"/>
        </w:rPr>
        <w:t>*4.5 设备货物配置清单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4"/>
        <w:gridCol w:w="2145"/>
        <w:gridCol w:w="3020"/>
      </w:tblGrid>
      <w:tr w14:paraId="2A98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vAlign w:val="center"/>
          </w:tcPr>
          <w:p w14:paraId="52CDC836">
            <w:pPr>
              <w:pStyle w:val="3"/>
              <w:jc w:val="both"/>
              <w:rPr>
                <w:rFonts w:ascii="仿宋" w:hAnsi="仿宋" w:eastAsia="仿宋" w:cs="仿宋"/>
                <w:sz w:val="24"/>
                <w:szCs w:val="24"/>
              </w:rPr>
            </w:pPr>
            <w:r>
              <w:rPr>
                <w:rFonts w:hint="eastAsia" w:ascii="仿宋" w:hAnsi="仿宋" w:eastAsia="仿宋" w:cs="仿宋"/>
                <w:sz w:val="24"/>
                <w:szCs w:val="24"/>
              </w:rPr>
              <w:t>设备货物配置名称</w:t>
            </w:r>
          </w:p>
        </w:tc>
        <w:tc>
          <w:tcPr>
            <w:tcW w:w="2145" w:type="dxa"/>
            <w:vAlign w:val="center"/>
          </w:tcPr>
          <w:p w14:paraId="438F27BD">
            <w:pPr>
              <w:pStyle w:val="3"/>
              <w:jc w:val="center"/>
              <w:rPr>
                <w:rFonts w:ascii="仿宋" w:hAnsi="仿宋" w:eastAsia="仿宋" w:cs="仿宋"/>
                <w:sz w:val="24"/>
                <w:szCs w:val="24"/>
              </w:rPr>
            </w:pPr>
            <w:r>
              <w:rPr>
                <w:rFonts w:hint="eastAsia" w:ascii="仿宋" w:hAnsi="仿宋" w:eastAsia="仿宋" w:cs="仿宋"/>
                <w:sz w:val="24"/>
                <w:szCs w:val="24"/>
              </w:rPr>
              <w:t>数量</w:t>
            </w:r>
          </w:p>
        </w:tc>
        <w:tc>
          <w:tcPr>
            <w:tcW w:w="3020" w:type="dxa"/>
            <w:vAlign w:val="center"/>
          </w:tcPr>
          <w:p w14:paraId="279FC212">
            <w:pPr>
              <w:pStyle w:val="3"/>
              <w:jc w:val="center"/>
              <w:rPr>
                <w:rFonts w:ascii="仿宋" w:hAnsi="仿宋" w:eastAsia="仿宋" w:cs="仿宋"/>
                <w:sz w:val="24"/>
                <w:szCs w:val="24"/>
              </w:rPr>
            </w:pPr>
            <w:r>
              <w:rPr>
                <w:rFonts w:hint="eastAsia" w:ascii="仿宋" w:hAnsi="仿宋" w:eastAsia="仿宋" w:cs="仿宋"/>
                <w:sz w:val="24"/>
                <w:szCs w:val="24"/>
              </w:rPr>
              <w:t>规格</w:t>
            </w:r>
          </w:p>
        </w:tc>
      </w:tr>
      <w:tr w14:paraId="7990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vAlign w:val="center"/>
          </w:tcPr>
          <w:p w14:paraId="1C4B9AEF">
            <w:pPr>
              <w:pStyle w:val="3"/>
              <w:jc w:val="left"/>
              <w:rPr>
                <w:rFonts w:ascii="仿宋" w:hAnsi="仿宋" w:eastAsia="仿宋" w:cs="仿宋"/>
                <w:sz w:val="24"/>
                <w:szCs w:val="24"/>
              </w:rPr>
            </w:pPr>
            <w:r>
              <w:rPr>
                <w:rFonts w:ascii="仿宋" w:hAnsi="仿宋" w:eastAsia="仿宋" w:cs="仿宋"/>
                <w:sz w:val="24"/>
                <w:szCs w:val="24"/>
              </w:rPr>
              <w:t>硬性电子输尿管肾镜电子</w:t>
            </w:r>
            <w:r>
              <w:rPr>
                <w:rFonts w:hint="eastAsia" w:ascii="仿宋" w:hAnsi="仿宋" w:eastAsia="仿宋" w:cs="仿宋"/>
                <w:sz w:val="24"/>
                <w:szCs w:val="24"/>
              </w:rPr>
              <w:t>-</w:t>
            </w:r>
            <w:r>
              <w:rPr>
                <w:rFonts w:ascii="仿宋" w:hAnsi="仿宋" w:eastAsia="仿宋" w:cs="仿宋"/>
                <w:sz w:val="24"/>
                <w:szCs w:val="24"/>
              </w:rPr>
              <w:t>成人镜</w:t>
            </w:r>
          </w:p>
        </w:tc>
        <w:tc>
          <w:tcPr>
            <w:tcW w:w="2145" w:type="dxa"/>
            <w:vAlign w:val="center"/>
          </w:tcPr>
          <w:p w14:paraId="7DC316BC">
            <w:pPr>
              <w:pStyle w:val="3"/>
              <w:jc w:val="center"/>
              <w:rPr>
                <w:rFonts w:ascii="仿宋" w:hAnsi="仿宋" w:eastAsia="仿宋" w:cs="仿宋"/>
                <w:sz w:val="24"/>
                <w:szCs w:val="24"/>
              </w:rPr>
            </w:pPr>
            <w:r>
              <w:rPr>
                <w:rFonts w:hint="eastAsia" w:ascii="仿宋" w:hAnsi="仿宋" w:eastAsia="仿宋" w:cs="仿宋"/>
                <w:sz w:val="24"/>
                <w:szCs w:val="24"/>
              </w:rPr>
              <w:t>1</w:t>
            </w:r>
          </w:p>
        </w:tc>
        <w:tc>
          <w:tcPr>
            <w:tcW w:w="3020" w:type="dxa"/>
            <w:vAlign w:val="center"/>
          </w:tcPr>
          <w:p w14:paraId="55B41987">
            <w:pPr>
              <w:pStyle w:val="3"/>
              <w:jc w:val="center"/>
              <w:rPr>
                <w:rFonts w:ascii="仿宋" w:hAnsi="仿宋" w:eastAsia="仿宋" w:cs="仿宋"/>
                <w:sz w:val="24"/>
                <w:szCs w:val="24"/>
              </w:rPr>
            </w:pPr>
          </w:p>
        </w:tc>
      </w:tr>
      <w:tr w14:paraId="3491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vAlign w:val="center"/>
          </w:tcPr>
          <w:p w14:paraId="10E68EA1">
            <w:pPr>
              <w:pStyle w:val="3"/>
              <w:jc w:val="left"/>
              <w:rPr>
                <w:rFonts w:ascii="仿宋" w:hAnsi="仿宋" w:eastAsia="仿宋" w:cs="仿宋"/>
                <w:sz w:val="24"/>
                <w:szCs w:val="24"/>
              </w:rPr>
            </w:pPr>
            <w:r>
              <w:rPr>
                <w:rFonts w:ascii="仿宋" w:hAnsi="仿宋" w:eastAsia="仿宋" w:cs="仿宋"/>
                <w:sz w:val="24"/>
                <w:szCs w:val="24"/>
              </w:rPr>
              <w:t>硬性电子输尿管肾镜</w:t>
            </w:r>
            <w:r>
              <w:rPr>
                <w:rFonts w:hint="eastAsia" w:ascii="仿宋" w:hAnsi="仿宋" w:eastAsia="仿宋" w:cs="仿宋"/>
                <w:sz w:val="24"/>
                <w:szCs w:val="24"/>
              </w:rPr>
              <w:t>电子-</w:t>
            </w:r>
            <w:r>
              <w:rPr>
                <w:rFonts w:ascii="仿宋" w:hAnsi="仿宋" w:eastAsia="仿宋" w:cs="仿宋"/>
                <w:sz w:val="24"/>
                <w:szCs w:val="24"/>
              </w:rPr>
              <w:t>小儿镜</w:t>
            </w:r>
          </w:p>
        </w:tc>
        <w:tc>
          <w:tcPr>
            <w:tcW w:w="2145" w:type="dxa"/>
            <w:vAlign w:val="center"/>
          </w:tcPr>
          <w:p w14:paraId="1A0B453E">
            <w:pPr>
              <w:pStyle w:val="3"/>
              <w:jc w:val="center"/>
              <w:rPr>
                <w:rFonts w:ascii="仿宋" w:hAnsi="仿宋" w:eastAsia="仿宋" w:cs="仿宋"/>
                <w:sz w:val="24"/>
                <w:szCs w:val="24"/>
              </w:rPr>
            </w:pPr>
            <w:r>
              <w:rPr>
                <w:rFonts w:hint="eastAsia" w:ascii="仿宋" w:hAnsi="仿宋" w:eastAsia="仿宋" w:cs="仿宋"/>
                <w:sz w:val="24"/>
                <w:szCs w:val="24"/>
              </w:rPr>
              <w:t>1</w:t>
            </w:r>
          </w:p>
        </w:tc>
        <w:tc>
          <w:tcPr>
            <w:tcW w:w="3020" w:type="dxa"/>
            <w:vAlign w:val="center"/>
          </w:tcPr>
          <w:p w14:paraId="0A472784">
            <w:pPr>
              <w:pStyle w:val="3"/>
              <w:jc w:val="center"/>
              <w:rPr>
                <w:rFonts w:ascii="仿宋" w:hAnsi="仿宋" w:eastAsia="仿宋" w:cs="仿宋"/>
                <w:sz w:val="24"/>
                <w:szCs w:val="24"/>
              </w:rPr>
            </w:pPr>
          </w:p>
        </w:tc>
      </w:tr>
      <w:tr w14:paraId="1763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94" w:type="dxa"/>
            <w:vAlign w:val="center"/>
          </w:tcPr>
          <w:p w14:paraId="3CCEF90B">
            <w:pPr>
              <w:pStyle w:val="3"/>
              <w:jc w:val="left"/>
              <w:rPr>
                <w:rFonts w:ascii="仿宋" w:hAnsi="仿宋" w:eastAsia="仿宋" w:cs="仿宋"/>
                <w:sz w:val="24"/>
                <w:szCs w:val="24"/>
              </w:rPr>
            </w:pPr>
            <w:r>
              <w:rPr>
                <w:rFonts w:ascii="仿宋" w:hAnsi="仿宋" w:eastAsia="仿宋" w:cs="仿宋"/>
                <w:sz w:val="24"/>
                <w:szCs w:val="24"/>
              </w:rPr>
              <w:t>电子肾盂软镜</w:t>
            </w:r>
            <w:r>
              <w:rPr>
                <w:rFonts w:hint="eastAsia" w:ascii="仿宋" w:hAnsi="仿宋" w:eastAsia="仿宋" w:cs="仿宋"/>
                <w:sz w:val="24"/>
                <w:szCs w:val="24"/>
              </w:rPr>
              <w:t>（重复使用）</w:t>
            </w:r>
          </w:p>
        </w:tc>
        <w:tc>
          <w:tcPr>
            <w:tcW w:w="2145" w:type="dxa"/>
            <w:vAlign w:val="center"/>
          </w:tcPr>
          <w:p w14:paraId="39D169D1">
            <w:pPr>
              <w:pStyle w:val="3"/>
              <w:jc w:val="center"/>
              <w:rPr>
                <w:rFonts w:ascii="仿宋" w:hAnsi="仿宋" w:eastAsia="仿宋" w:cs="仿宋"/>
                <w:sz w:val="24"/>
                <w:szCs w:val="24"/>
              </w:rPr>
            </w:pPr>
            <w:r>
              <w:rPr>
                <w:rFonts w:hint="eastAsia" w:ascii="仿宋" w:hAnsi="仿宋" w:eastAsia="仿宋" w:cs="仿宋"/>
                <w:sz w:val="24"/>
                <w:szCs w:val="24"/>
              </w:rPr>
              <w:t>1</w:t>
            </w:r>
          </w:p>
        </w:tc>
        <w:tc>
          <w:tcPr>
            <w:tcW w:w="3020" w:type="dxa"/>
            <w:vAlign w:val="center"/>
          </w:tcPr>
          <w:p w14:paraId="70933CBE">
            <w:pPr>
              <w:pStyle w:val="3"/>
              <w:jc w:val="center"/>
              <w:rPr>
                <w:rFonts w:ascii="仿宋" w:hAnsi="仿宋" w:eastAsia="仿宋" w:cs="仿宋"/>
                <w:sz w:val="24"/>
                <w:szCs w:val="24"/>
              </w:rPr>
            </w:pPr>
          </w:p>
        </w:tc>
      </w:tr>
      <w:tr w14:paraId="17DC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vAlign w:val="center"/>
          </w:tcPr>
          <w:p w14:paraId="2C5799DE">
            <w:pPr>
              <w:pStyle w:val="3"/>
              <w:jc w:val="left"/>
              <w:rPr>
                <w:rFonts w:ascii="仿宋" w:hAnsi="仿宋" w:eastAsia="仿宋" w:cs="仿宋"/>
                <w:sz w:val="24"/>
                <w:szCs w:val="24"/>
              </w:rPr>
            </w:pPr>
            <w:r>
              <w:rPr>
                <w:rFonts w:ascii="仿宋" w:hAnsi="仿宋" w:eastAsia="仿宋" w:cs="仿宋"/>
                <w:sz w:val="24"/>
                <w:szCs w:val="24"/>
              </w:rPr>
              <w:t>次性使用电子膀胱肾盂镜导管</w:t>
            </w:r>
          </w:p>
        </w:tc>
        <w:tc>
          <w:tcPr>
            <w:tcW w:w="2145" w:type="dxa"/>
            <w:vAlign w:val="center"/>
          </w:tcPr>
          <w:p w14:paraId="5FF5AFB4">
            <w:pPr>
              <w:pStyle w:val="3"/>
              <w:jc w:val="center"/>
              <w:rPr>
                <w:rFonts w:ascii="仿宋" w:hAnsi="仿宋" w:eastAsia="仿宋" w:cs="仿宋"/>
                <w:sz w:val="24"/>
                <w:szCs w:val="24"/>
              </w:rPr>
            </w:pPr>
            <w:r>
              <w:rPr>
                <w:rFonts w:hint="eastAsia" w:ascii="仿宋" w:hAnsi="仿宋" w:eastAsia="仿宋" w:cs="仿宋"/>
                <w:sz w:val="24"/>
                <w:szCs w:val="24"/>
              </w:rPr>
              <w:t>1</w:t>
            </w:r>
          </w:p>
        </w:tc>
        <w:tc>
          <w:tcPr>
            <w:tcW w:w="3020" w:type="dxa"/>
            <w:vAlign w:val="center"/>
          </w:tcPr>
          <w:p w14:paraId="3B780487">
            <w:pPr>
              <w:pStyle w:val="3"/>
              <w:jc w:val="center"/>
              <w:rPr>
                <w:rFonts w:ascii="仿宋" w:hAnsi="仿宋" w:eastAsia="仿宋" w:cs="仿宋"/>
                <w:sz w:val="24"/>
                <w:szCs w:val="24"/>
              </w:rPr>
            </w:pPr>
          </w:p>
        </w:tc>
      </w:tr>
      <w:tr w14:paraId="73BD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vAlign w:val="center"/>
          </w:tcPr>
          <w:p w14:paraId="1006A578">
            <w:pPr>
              <w:pStyle w:val="3"/>
              <w:jc w:val="left"/>
              <w:rPr>
                <w:rFonts w:ascii="仿宋" w:hAnsi="仿宋" w:eastAsia="仿宋" w:cs="仿宋"/>
                <w:sz w:val="24"/>
                <w:szCs w:val="24"/>
              </w:rPr>
            </w:pPr>
            <w:r>
              <w:rPr>
                <w:rFonts w:ascii="仿宋" w:hAnsi="仿宋" w:eastAsia="仿宋" w:cs="仿宋"/>
                <w:sz w:val="24"/>
                <w:szCs w:val="24"/>
              </w:rPr>
              <w:t>电子内窥镜图像处理器</w:t>
            </w:r>
          </w:p>
        </w:tc>
        <w:tc>
          <w:tcPr>
            <w:tcW w:w="2145" w:type="dxa"/>
            <w:vAlign w:val="center"/>
          </w:tcPr>
          <w:p w14:paraId="53F6CC47">
            <w:pPr>
              <w:pStyle w:val="3"/>
              <w:jc w:val="center"/>
              <w:rPr>
                <w:rFonts w:ascii="仿宋" w:hAnsi="仿宋" w:eastAsia="仿宋" w:cs="仿宋"/>
                <w:sz w:val="24"/>
                <w:szCs w:val="24"/>
              </w:rPr>
            </w:pPr>
            <w:r>
              <w:rPr>
                <w:rFonts w:hint="eastAsia" w:ascii="仿宋" w:hAnsi="仿宋" w:eastAsia="仿宋" w:cs="仿宋"/>
                <w:sz w:val="24"/>
                <w:szCs w:val="24"/>
              </w:rPr>
              <w:t>1</w:t>
            </w:r>
          </w:p>
        </w:tc>
        <w:tc>
          <w:tcPr>
            <w:tcW w:w="3020" w:type="dxa"/>
            <w:vAlign w:val="center"/>
          </w:tcPr>
          <w:p w14:paraId="69C56E1F">
            <w:pPr>
              <w:pStyle w:val="3"/>
              <w:jc w:val="center"/>
              <w:rPr>
                <w:rFonts w:ascii="仿宋" w:hAnsi="仿宋" w:eastAsia="仿宋" w:cs="仿宋"/>
                <w:sz w:val="24"/>
                <w:szCs w:val="24"/>
              </w:rPr>
            </w:pPr>
          </w:p>
        </w:tc>
      </w:tr>
      <w:tr w14:paraId="3FF3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vAlign w:val="center"/>
          </w:tcPr>
          <w:p w14:paraId="45F59660">
            <w:pPr>
              <w:pStyle w:val="3"/>
              <w:jc w:val="left"/>
              <w:rPr>
                <w:rFonts w:ascii="仿宋" w:hAnsi="仿宋" w:eastAsia="仿宋" w:cs="仿宋"/>
                <w:sz w:val="24"/>
                <w:szCs w:val="24"/>
              </w:rPr>
            </w:pPr>
            <w:r>
              <w:rPr>
                <w:rFonts w:ascii="仿宋" w:hAnsi="仿宋" w:eastAsia="仿宋" w:cs="仿宋"/>
                <w:sz w:val="24"/>
                <w:szCs w:val="24"/>
              </w:rPr>
              <w:t>电子软镜测漏器</w:t>
            </w:r>
          </w:p>
        </w:tc>
        <w:tc>
          <w:tcPr>
            <w:tcW w:w="2145" w:type="dxa"/>
            <w:vAlign w:val="center"/>
          </w:tcPr>
          <w:p w14:paraId="6ECF07FF">
            <w:pPr>
              <w:pStyle w:val="3"/>
              <w:jc w:val="center"/>
              <w:rPr>
                <w:rFonts w:ascii="仿宋" w:hAnsi="仿宋" w:eastAsia="仿宋" w:cs="仿宋"/>
                <w:sz w:val="24"/>
                <w:szCs w:val="24"/>
              </w:rPr>
            </w:pPr>
            <w:r>
              <w:rPr>
                <w:rFonts w:hint="eastAsia" w:ascii="仿宋" w:hAnsi="仿宋" w:eastAsia="仿宋" w:cs="仿宋"/>
                <w:sz w:val="24"/>
                <w:szCs w:val="24"/>
              </w:rPr>
              <w:t>1</w:t>
            </w:r>
          </w:p>
        </w:tc>
        <w:tc>
          <w:tcPr>
            <w:tcW w:w="3020" w:type="dxa"/>
            <w:vAlign w:val="center"/>
          </w:tcPr>
          <w:p w14:paraId="621A79B4">
            <w:pPr>
              <w:pStyle w:val="3"/>
              <w:jc w:val="center"/>
              <w:rPr>
                <w:rFonts w:ascii="仿宋" w:hAnsi="仿宋" w:eastAsia="仿宋" w:cs="仿宋"/>
                <w:sz w:val="24"/>
                <w:szCs w:val="24"/>
              </w:rPr>
            </w:pPr>
          </w:p>
        </w:tc>
      </w:tr>
      <w:tr w14:paraId="6D1D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vAlign w:val="center"/>
          </w:tcPr>
          <w:p w14:paraId="7DB5D4B0">
            <w:pPr>
              <w:pStyle w:val="3"/>
              <w:jc w:val="left"/>
              <w:rPr>
                <w:rFonts w:ascii="仿宋" w:hAnsi="仿宋" w:eastAsia="仿宋" w:cs="仿宋"/>
                <w:sz w:val="24"/>
                <w:szCs w:val="24"/>
              </w:rPr>
            </w:pPr>
            <w:r>
              <w:rPr>
                <w:rFonts w:ascii="仿宋" w:hAnsi="仿宋" w:eastAsia="仿宋" w:cs="仿宋"/>
                <w:sz w:val="24"/>
                <w:szCs w:val="24"/>
              </w:rPr>
              <w:t>异物抓钳</w:t>
            </w:r>
          </w:p>
        </w:tc>
        <w:tc>
          <w:tcPr>
            <w:tcW w:w="2145" w:type="dxa"/>
            <w:vAlign w:val="center"/>
          </w:tcPr>
          <w:p w14:paraId="74056005">
            <w:pPr>
              <w:pStyle w:val="3"/>
              <w:jc w:val="center"/>
              <w:rPr>
                <w:rFonts w:ascii="仿宋" w:hAnsi="仿宋" w:eastAsia="仿宋" w:cs="仿宋"/>
                <w:sz w:val="24"/>
                <w:szCs w:val="24"/>
              </w:rPr>
            </w:pPr>
            <w:r>
              <w:rPr>
                <w:rFonts w:hint="eastAsia" w:ascii="仿宋" w:hAnsi="仿宋" w:eastAsia="仿宋" w:cs="仿宋"/>
                <w:sz w:val="24"/>
                <w:szCs w:val="24"/>
              </w:rPr>
              <w:t>1</w:t>
            </w:r>
          </w:p>
        </w:tc>
        <w:tc>
          <w:tcPr>
            <w:tcW w:w="3020" w:type="dxa"/>
            <w:vAlign w:val="center"/>
          </w:tcPr>
          <w:p w14:paraId="10E311EE">
            <w:pPr>
              <w:pStyle w:val="3"/>
              <w:jc w:val="center"/>
              <w:rPr>
                <w:rFonts w:ascii="仿宋" w:hAnsi="仿宋" w:eastAsia="仿宋" w:cs="仿宋"/>
                <w:sz w:val="24"/>
                <w:szCs w:val="24"/>
              </w:rPr>
            </w:pPr>
            <w:r>
              <w:rPr>
                <w:rFonts w:hint="eastAsia" w:ascii="仿宋" w:hAnsi="仿宋" w:eastAsia="仿宋" w:cs="仿宋"/>
                <w:sz w:val="24"/>
                <w:szCs w:val="24"/>
              </w:rPr>
              <w:t>5Fr*580</w:t>
            </w:r>
          </w:p>
        </w:tc>
      </w:tr>
      <w:tr w14:paraId="050D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vAlign w:val="center"/>
          </w:tcPr>
          <w:p w14:paraId="090CFF08">
            <w:pPr>
              <w:pStyle w:val="3"/>
              <w:jc w:val="left"/>
              <w:rPr>
                <w:rFonts w:ascii="仿宋" w:hAnsi="仿宋" w:eastAsia="仿宋" w:cs="仿宋"/>
                <w:sz w:val="24"/>
                <w:szCs w:val="24"/>
              </w:rPr>
            </w:pPr>
            <w:r>
              <w:rPr>
                <w:rFonts w:ascii="仿宋" w:hAnsi="仿宋" w:eastAsia="仿宋" w:cs="仿宋"/>
                <w:sz w:val="24"/>
                <w:szCs w:val="24"/>
              </w:rPr>
              <w:t>异物抓钳</w:t>
            </w:r>
          </w:p>
        </w:tc>
        <w:tc>
          <w:tcPr>
            <w:tcW w:w="2145" w:type="dxa"/>
            <w:vAlign w:val="center"/>
          </w:tcPr>
          <w:p w14:paraId="5F369674">
            <w:pPr>
              <w:pStyle w:val="3"/>
              <w:jc w:val="center"/>
              <w:rPr>
                <w:rFonts w:ascii="仿宋" w:hAnsi="仿宋" w:eastAsia="仿宋" w:cs="仿宋"/>
                <w:sz w:val="24"/>
                <w:szCs w:val="24"/>
              </w:rPr>
            </w:pPr>
            <w:r>
              <w:rPr>
                <w:rFonts w:hint="eastAsia" w:ascii="仿宋" w:hAnsi="仿宋" w:eastAsia="仿宋" w:cs="仿宋"/>
                <w:sz w:val="24"/>
                <w:szCs w:val="24"/>
              </w:rPr>
              <w:t>1</w:t>
            </w:r>
          </w:p>
        </w:tc>
        <w:tc>
          <w:tcPr>
            <w:tcW w:w="3020" w:type="dxa"/>
            <w:vAlign w:val="center"/>
          </w:tcPr>
          <w:p w14:paraId="0BFBC172">
            <w:pPr>
              <w:pStyle w:val="3"/>
              <w:jc w:val="center"/>
              <w:rPr>
                <w:rFonts w:ascii="仿宋" w:hAnsi="仿宋" w:eastAsia="仿宋" w:cs="仿宋"/>
                <w:sz w:val="24"/>
                <w:szCs w:val="24"/>
              </w:rPr>
            </w:pPr>
            <w:r>
              <w:rPr>
                <w:rFonts w:hint="eastAsia" w:ascii="仿宋" w:hAnsi="仿宋" w:eastAsia="仿宋" w:cs="仿宋"/>
                <w:sz w:val="24"/>
                <w:szCs w:val="24"/>
              </w:rPr>
              <w:t>4Fr*580</w:t>
            </w:r>
          </w:p>
        </w:tc>
      </w:tr>
      <w:tr w14:paraId="0C41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vAlign w:val="center"/>
          </w:tcPr>
          <w:p w14:paraId="06CC7163">
            <w:pPr>
              <w:pStyle w:val="3"/>
              <w:jc w:val="left"/>
              <w:rPr>
                <w:rFonts w:ascii="仿宋" w:hAnsi="仿宋" w:eastAsia="仿宋" w:cs="仿宋"/>
                <w:sz w:val="24"/>
                <w:szCs w:val="24"/>
              </w:rPr>
            </w:pPr>
            <w:r>
              <w:rPr>
                <w:rFonts w:ascii="仿宋" w:hAnsi="仿宋" w:eastAsia="仿宋" w:cs="仿宋"/>
                <w:sz w:val="24"/>
                <w:szCs w:val="24"/>
              </w:rPr>
              <w:t>内窥镜镜专用消毒盒</w:t>
            </w:r>
          </w:p>
        </w:tc>
        <w:tc>
          <w:tcPr>
            <w:tcW w:w="2145" w:type="dxa"/>
            <w:vAlign w:val="center"/>
          </w:tcPr>
          <w:p w14:paraId="5DD0C061">
            <w:pPr>
              <w:pStyle w:val="3"/>
              <w:jc w:val="center"/>
              <w:rPr>
                <w:rFonts w:ascii="仿宋" w:hAnsi="仿宋" w:eastAsia="仿宋" w:cs="仿宋"/>
                <w:sz w:val="24"/>
                <w:szCs w:val="24"/>
              </w:rPr>
            </w:pPr>
            <w:r>
              <w:rPr>
                <w:rFonts w:hint="eastAsia" w:ascii="仿宋" w:hAnsi="仿宋" w:eastAsia="仿宋" w:cs="仿宋"/>
                <w:sz w:val="24"/>
                <w:szCs w:val="24"/>
              </w:rPr>
              <w:t>3</w:t>
            </w:r>
          </w:p>
        </w:tc>
        <w:tc>
          <w:tcPr>
            <w:tcW w:w="3020" w:type="dxa"/>
            <w:vAlign w:val="center"/>
          </w:tcPr>
          <w:p w14:paraId="2C17246D">
            <w:pPr>
              <w:pStyle w:val="3"/>
              <w:jc w:val="center"/>
              <w:rPr>
                <w:rFonts w:ascii="仿宋" w:hAnsi="仿宋" w:eastAsia="仿宋" w:cs="仿宋"/>
                <w:sz w:val="24"/>
                <w:szCs w:val="24"/>
              </w:rPr>
            </w:pPr>
          </w:p>
        </w:tc>
      </w:tr>
      <w:tr w14:paraId="7B41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4" w:type="dxa"/>
            <w:vAlign w:val="center"/>
          </w:tcPr>
          <w:p w14:paraId="72658A6A">
            <w:pPr>
              <w:pStyle w:val="3"/>
              <w:jc w:val="left"/>
              <w:rPr>
                <w:rFonts w:ascii="仿宋" w:hAnsi="仿宋" w:eastAsia="仿宋" w:cs="仿宋"/>
                <w:sz w:val="24"/>
                <w:szCs w:val="24"/>
              </w:rPr>
            </w:pPr>
            <w:r>
              <w:rPr>
                <w:rFonts w:hint="eastAsia" w:ascii="仿宋" w:hAnsi="仿宋" w:eastAsia="仿宋" w:cs="仿宋"/>
                <w:sz w:val="24"/>
                <w:szCs w:val="24"/>
              </w:rPr>
              <w:t>活检钳</w:t>
            </w:r>
          </w:p>
        </w:tc>
        <w:tc>
          <w:tcPr>
            <w:tcW w:w="2145" w:type="dxa"/>
            <w:vAlign w:val="center"/>
          </w:tcPr>
          <w:p w14:paraId="2DD4741A">
            <w:pPr>
              <w:pStyle w:val="3"/>
              <w:jc w:val="center"/>
              <w:rPr>
                <w:rFonts w:ascii="仿宋" w:hAnsi="仿宋" w:eastAsia="仿宋" w:cs="仿宋"/>
                <w:sz w:val="24"/>
                <w:szCs w:val="24"/>
              </w:rPr>
            </w:pPr>
            <w:r>
              <w:rPr>
                <w:rFonts w:hint="eastAsia" w:ascii="仿宋" w:hAnsi="仿宋" w:eastAsia="仿宋" w:cs="仿宋"/>
                <w:sz w:val="24"/>
                <w:szCs w:val="24"/>
              </w:rPr>
              <w:t>1</w:t>
            </w:r>
          </w:p>
        </w:tc>
        <w:tc>
          <w:tcPr>
            <w:tcW w:w="3020" w:type="dxa"/>
            <w:vAlign w:val="center"/>
          </w:tcPr>
          <w:p w14:paraId="5B7B0053">
            <w:pPr>
              <w:pStyle w:val="3"/>
              <w:jc w:val="center"/>
              <w:rPr>
                <w:rFonts w:ascii="仿宋" w:hAnsi="仿宋" w:eastAsia="仿宋" w:cs="仿宋"/>
                <w:sz w:val="24"/>
                <w:szCs w:val="24"/>
              </w:rPr>
            </w:pPr>
            <w:r>
              <w:rPr>
                <w:rFonts w:hint="eastAsia" w:ascii="仿宋" w:hAnsi="仿宋" w:eastAsia="仿宋" w:cs="仿宋"/>
                <w:sz w:val="24"/>
                <w:szCs w:val="24"/>
              </w:rPr>
              <w:t>5Fr*580</w:t>
            </w:r>
          </w:p>
        </w:tc>
      </w:tr>
    </w:tbl>
    <w:p w14:paraId="1FC6B7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b/>
          <w:bCs/>
          <w:color w:val="000000"/>
          <w:sz w:val="44"/>
          <w:szCs w:val="44"/>
        </w:rPr>
      </w:pPr>
      <w:r>
        <w:rPr>
          <w:rFonts w:hint="eastAsia" w:ascii="宋体" w:hAnsi="宋体" w:cs="宋体"/>
          <w:b/>
          <w:bCs/>
          <w:color w:val="000000"/>
          <w:sz w:val="44"/>
          <w:szCs w:val="44"/>
        </w:rPr>
        <w:t>第五章 商务参数</w:t>
      </w:r>
    </w:p>
    <w:p w14:paraId="539B37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p>
    <w:p w14:paraId="27CA3C2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rPr>
        <w:t>5.1、安装调试及验收</w:t>
      </w:r>
      <w:r>
        <w:rPr>
          <w:rFonts w:hint="eastAsia" w:ascii="仿宋" w:hAnsi="仿宋" w:eastAsia="仿宋" w:cs="仿宋"/>
          <w:color w:val="000000"/>
          <w:sz w:val="28"/>
          <w:szCs w:val="28"/>
        </w:rPr>
        <w:t>（提供安装调试服务承诺书）</w:t>
      </w:r>
    </w:p>
    <w:p w14:paraId="0F341D3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5.1.1 </w:t>
      </w:r>
      <w:r>
        <w:rPr>
          <w:rFonts w:hint="eastAsia" w:ascii="仿宋" w:hAnsi="仿宋" w:eastAsia="仿宋" w:cs="仿宋"/>
          <w:color w:val="000000"/>
          <w:sz w:val="28"/>
          <w:szCs w:val="28"/>
          <w:lang w:eastAsia="zh-CN"/>
        </w:rPr>
        <w:t>使用年限</w:t>
      </w:r>
      <w:r>
        <w:rPr>
          <w:rFonts w:hint="eastAsia" w:ascii="仿宋" w:hAnsi="仿宋" w:eastAsia="仿宋" w:cs="仿宋"/>
          <w:sz w:val="24"/>
        </w:rPr>
        <w:t>≥</w:t>
      </w:r>
      <w:r>
        <w:rPr>
          <w:rFonts w:hint="eastAsia" w:ascii="仿宋" w:hAnsi="仿宋" w:eastAsia="仿宋" w:cs="仿宋"/>
          <w:sz w:val="24"/>
          <w:lang w:val="en-US" w:eastAsia="zh-CN"/>
        </w:rPr>
        <w:t>3年，</w:t>
      </w:r>
      <w:r>
        <w:rPr>
          <w:rFonts w:hint="eastAsia" w:ascii="仿宋" w:hAnsi="仿宋" w:eastAsia="仿宋" w:cs="仿宋"/>
          <w:color w:val="000000"/>
          <w:sz w:val="28"/>
          <w:szCs w:val="28"/>
          <w:lang w:eastAsia="zh-CN"/>
        </w:rPr>
        <w:t>要有明确使用年限，</w:t>
      </w:r>
      <w:r>
        <w:rPr>
          <w:rFonts w:hint="eastAsia" w:ascii="仿宋" w:hAnsi="仿宋" w:eastAsia="仿宋" w:cs="仿宋"/>
          <w:color w:val="000000"/>
          <w:sz w:val="28"/>
          <w:szCs w:val="28"/>
        </w:rPr>
        <w:t>必须提供1年内新机（以合同签订日期推算），且要符合投标参数，中标后同意提供样机校验参数，对于提供虚假参数中标的，一经发现，单位有权取消中标人中标资格，并追究其相应责任；</w:t>
      </w:r>
    </w:p>
    <w:p w14:paraId="65BED03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5.1.2中标人配合和指导采购人对货物储存、安装和使用场地的建设或改良，确保货物达到规定的使用环境，保证使用条件安全，承担信息系统接入费用和外置工作站的搭建；</w:t>
      </w:r>
    </w:p>
    <w:p w14:paraId="3AF398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5.1.3 在货物到达使用单位，中标人应派技术人员到达采购人指定安装地点开箱清点货物，免费提供安装、调试，开箱如有缺货、错装、损坏或技术问题，中标人应承担全部责任，且须无条件更换；</w:t>
      </w:r>
    </w:p>
    <w:p w14:paraId="0BF5122A">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5.1.4 在验收报告出具前，中标人需按相关规定，委托国内具备资格的单位对货物进行检验并出具报告；</w:t>
      </w:r>
    </w:p>
    <w:p w14:paraId="6473C4B2">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5.1.5 设备验收签字前产生的所有费用及安全责任均由中标人承担。</w:t>
      </w:r>
    </w:p>
    <w:p w14:paraId="47663A7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rPr>
        <w:t>5.2 技术服务（含培训）要求</w:t>
      </w:r>
    </w:p>
    <w:p w14:paraId="77E091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5.2.1 应向采购人随设备提供全套设备技术资料；</w:t>
      </w:r>
    </w:p>
    <w:p w14:paraId="1CC34BCA">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5.2.2 应在设备完成安装调试后向采购人技术人员提供操作、保修、维修、使用培训服务，提供培训计划。</w:t>
      </w:r>
    </w:p>
    <w:p w14:paraId="3C9D7033">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rPr>
        <w:t>5.3 售后服务要求</w:t>
      </w:r>
    </w:p>
    <w:p w14:paraId="5BF5676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5.3.1 质保期（保修期）：除招标文件其他条款另有规定外，整机质保期（保修期）≥1 年，质保1年不加分，在1年基础上每增加1年整机质保增加1分，总加分不超过6分，提供设备质量保证承诺书；（6分）</w:t>
      </w:r>
    </w:p>
    <w:p w14:paraId="2512A061">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color w:val="000000"/>
          <w:sz w:val="32"/>
          <w:szCs w:val="32"/>
        </w:rPr>
      </w:pPr>
      <w:r>
        <w:rPr>
          <w:rFonts w:hint="eastAsia" w:ascii="仿宋" w:hAnsi="仿宋" w:eastAsia="仿宋" w:cs="仿宋"/>
          <w:color w:val="000000"/>
          <w:sz w:val="28"/>
          <w:szCs w:val="28"/>
        </w:rPr>
        <w:t>5.3.2 售后服务响应：有专职工程师提供24小时电话服务，接到通知后24小时之内到达现场（包括所有节假日），保证全年98%的开机率，所有费用由卖方承担。提供所投货物制造商在国内的售后服务机构的名称、办公地点和专职工程师联系方式。</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78C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40CC25">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1F40CC25">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36CE">
    <w:pPr>
      <w:pStyle w:val="7"/>
    </w:pPr>
    <w:r>
      <w:rPr>
        <w:rFonts w:hint="eastAsia"/>
      </w:rPr>
      <w:drawing>
        <wp:inline distT="0" distB="0" distL="0" distR="0">
          <wp:extent cx="3763645" cy="847090"/>
          <wp:effectExtent l="0" t="0" r="0" b="0"/>
          <wp:docPr id="1" name="图片 2" descr="e074a456bc92fef944acdaf3e87d4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e074a456bc92fef944acdaf3e87d4ef"/>
                  <pic:cNvPicPr>
                    <a:picLocks noChangeAspect="1" noChangeArrowheads="1"/>
                  </pic:cNvPicPr>
                </pic:nvPicPr>
                <pic:blipFill>
                  <a:blip r:embed="rId1"/>
                  <a:srcRect/>
                  <a:stretch>
                    <a:fillRect/>
                  </a:stretch>
                </pic:blipFill>
                <pic:spPr>
                  <a:xfrm>
                    <a:off x="0" y="0"/>
                    <a:ext cx="3763645" cy="847090"/>
                  </a:xfrm>
                  <a:prstGeom prst="rect">
                    <a:avLst/>
                  </a:prstGeom>
                  <a:noFill/>
                  <a:ln w="9525" cmpd="sng">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60DEF"/>
    <w:multiLevelType w:val="singleLevel"/>
    <w:tmpl w:val="2B860DEF"/>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ZjU4YTg3NDI3NzNkYTdiNmRmYmM3MTY4OWJjMmIifQ=="/>
  </w:docVars>
  <w:rsids>
    <w:rsidRoot w:val="00892829"/>
    <w:rsid w:val="000C7CED"/>
    <w:rsid w:val="00103F22"/>
    <w:rsid w:val="001F2DE6"/>
    <w:rsid w:val="00516D60"/>
    <w:rsid w:val="00592B39"/>
    <w:rsid w:val="005A1830"/>
    <w:rsid w:val="00680595"/>
    <w:rsid w:val="006833C4"/>
    <w:rsid w:val="006D7A51"/>
    <w:rsid w:val="00892829"/>
    <w:rsid w:val="008C525F"/>
    <w:rsid w:val="00C657BA"/>
    <w:rsid w:val="00E42FF7"/>
    <w:rsid w:val="02720839"/>
    <w:rsid w:val="033A0A1F"/>
    <w:rsid w:val="03642DC6"/>
    <w:rsid w:val="04A17486"/>
    <w:rsid w:val="058B7F6E"/>
    <w:rsid w:val="05B45008"/>
    <w:rsid w:val="06160B86"/>
    <w:rsid w:val="06DF5612"/>
    <w:rsid w:val="082D5124"/>
    <w:rsid w:val="0855310A"/>
    <w:rsid w:val="08B134EC"/>
    <w:rsid w:val="091353B3"/>
    <w:rsid w:val="092D4C33"/>
    <w:rsid w:val="09C819BC"/>
    <w:rsid w:val="0A602577"/>
    <w:rsid w:val="0B0F4A76"/>
    <w:rsid w:val="0BBE4C0A"/>
    <w:rsid w:val="0BEC25E8"/>
    <w:rsid w:val="0BFB1803"/>
    <w:rsid w:val="0C2B019F"/>
    <w:rsid w:val="0CFA3C1C"/>
    <w:rsid w:val="0E0511B6"/>
    <w:rsid w:val="0E521282"/>
    <w:rsid w:val="100827DD"/>
    <w:rsid w:val="1083666D"/>
    <w:rsid w:val="12415B32"/>
    <w:rsid w:val="13BF35E2"/>
    <w:rsid w:val="142669A3"/>
    <w:rsid w:val="149D6AD6"/>
    <w:rsid w:val="15DC1636"/>
    <w:rsid w:val="16D669E4"/>
    <w:rsid w:val="17C85F39"/>
    <w:rsid w:val="19993B3B"/>
    <w:rsid w:val="19DA54F7"/>
    <w:rsid w:val="1A8F5565"/>
    <w:rsid w:val="1AF80964"/>
    <w:rsid w:val="1B245FF1"/>
    <w:rsid w:val="1B2800D9"/>
    <w:rsid w:val="1B9A4789"/>
    <w:rsid w:val="1BF56A60"/>
    <w:rsid w:val="1EDC6CDD"/>
    <w:rsid w:val="1F116502"/>
    <w:rsid w:val="1F2E6124"/>
    <w:rsid w:val="1F775D8F"/>
    <w:rsid w:val="1FA94D17"/>
    <w:rsid w:val="213A2872"/>
    <w:rsid w:val="226C2016"/>
    <w:rsid w:val="23206C7F"/>
    <w:rsid w:val="2333244D"/>
    <w:rsid w:val="23F617DA"/>
    <w:rsid w:val="25127257"/>
    <w:rsid w:val="254F5861"/>
    <w:rsid w:val="266B6D41"/>
    <w:rsid w:val="26F81020"/>
    <w:rsid w:val="27BB60DB"/>
    <w:rsid w:val="290D20B6"/>
    <w:rsid w:val="291678C1"/>
    <w:rsid w:val="29C40DBE"/>
    <w:rsid w:val="2A595AA9"/>
    <w:rsid w:val="2C6727F5"/>
    <w:rsid w:val="2C8C5CBA"/>
    <w:rsid w:val="2D3D5695"/>
    <w:rsid w:val="2D6E7554"/>
    <w:rsid w:val="2E167D40"/>
    <w:rsid w:val="2E291E44"/>
    <w:rsid w:val="2EE05D44"/>
    <w:rsid w:val="2F3658D7"/>
    <w:rsid w:val="2F5A0E96"/>
    <w:rsid w:val="2FAF5F15"/>
    <w:rsid w:val="300343FC"/>
    <w:rsid w:val="31CE7347"/>
    <w:rsid w:val="327D6BD6"/>
    <w:rsid w:val="34D02E6C"/>
    <w:rsid w:val="3580291A"/>
    <w:rsid w:val="35A07C7F"/>
    <w:rsid w:val="35E07D10"/>
    <w:rsid w:val="361C79D2"/>
    <w:rsid w:val="37353A92"/>
    <w:rsid w:val="37C0371E"/>
    <w:rsid w:val="37EB082C"/>
    <w:rsid w:val="3885280B"/>
    <w:rsid w:val="38E057F5"/>
    <w:rsid w:val="396753FC"/>
    <w:rsid w:val="3CA9691A"/>
    <w:rsid w:val="3CBE25E9"/>
    <w:rsid w:val="3E0E1FB9"/>
    <w:rsid w:val="3E930198"/>
    <w:rsid w:val="3F13200B"/>
    <w:rsid w:val="40ED2114"/>
    <w:rsid w:val="41325581"/>
    <w:rsid w:val="42592F30"/>
    <w:rsid w:val="431F5B55"/>
    <w:rsid w:val="43CF245A"/>
    <w:rsid w:val="442D105B"/>
    <w:rsid w:val="44704319"/>
    <w:rsid w:val="45304605"/>
    <w:rsid w:val="4655691F"/>
    <w:rsid w:val="465A2817"/>
    <w:rsid w:val="47285A4C"/>
    <w:rsid w:val="47A2604B"/>
    <w:rsid w:val="480221C7"/>
    <w:rsid w:val="48373350"/>
    <w:rsid w:val="497A134E"/>
    <w:rsid w:val="497D262A"/>
    <w:rsid w:val="4A2D3690"/>
    <w:rsid w:val="4B541BD0"/>
    <w:rsid w:val="4BB83149"/>
    <w:rsid w:val="4BD54AAD"/>
    <w:rsid w:val="4C1A7F01"/>
    <w:rsid w:val="4C3A36E5"/>
    <w:rsid w:val="4E085315"/>
    <w:rsid w:val="4E24720D"/>
    <w:rsid w:val="4E5818E4"/>
    <w:rsid w:val="4E7B1CA2"/>
    <w:rsid w:val="4F5047AB"/>
    <w:rsid w:val="4FAE188D"/>
    <w:rsid w:val="4FC809B3"/>
    <w:rsid w:val="50884351"/>
    <w:rsid w:val="50994E76"/>
    <w:rsid w:val="51765683"/>
    <w:rsid w:val="519765AF"/>
    <w:rsid w:val="522C4D37"/>
    <w:rsid w:val="52F4219B"/>
    <w:rsid w:val="532E6F5A"/>
    <w:rsid w:val="552E17C8"/>
    <w:rsid w:val="56136E04"/>
    <w:rsid w:val="56B576CF"/>
    <w:rsid w:val="57BE0F14"/>
    <w:rsid w:val="580625E4"/>
    <w:rsid w:val="588D4434"/>
    <w:rsid w:val="58BA1D3D"/>
    <w:rsid w:val="591F22DB"/>
    <w:rsid w:val="596D43AE"/>
    <w:rsid w:val="5A2266B4"/>
    <w:rsid w:val="5A2E6C96"/>
    <w:rsid w:val="5A78711F"/>
    <w:rsid w:val="5A9D30EE"/>
    <w:rsid w:val="5B223222"/>
    <w:rsid w:val="5BB81C63"/>
    <w:rsid w:val="5BE262DB"/>
    <w:rsid w:val="5BEF1EBE"/>
    <w:rsid w:val="5C4227FD"/>
    <w:rsid w:val="5C6D28F2"/>
    <w:rsid w:val="5E47574B"/>
    <w:rsid w:val="5E7464A0"/>
    <w:rsid w:val="601B5334"/>
    <w:rsid w:val="60B43D7C"/>
    <w:rsid w:val="6112169D"/>
    <w:rsid w:val="6245131E"/>
    <w:rsid w:val="62682810"/>
    <w:rsid w:val="62872783"/>
    <w:rsid w:val="62C02784"/>
    <w:rsid w:val="6319412A"/>
    <w:rsid w:val="64F43454"/>
    <w:rsid w:val="65843186"/>
    <w:rsid w:val="67196458"/>
    <w:rsid w:val="6A6D75E3"/>
    <w:rsid w:val="6B1133F9"/>
    <w:rsid w:val="6C7517D5"/>
    <w:rsid w:val="6CDC3982"/>
    <w:rsid w:val="6DC5053A"/>
    <w:rsid w:val="6E152DF2"/>
    <w:rsid w:val="6E425AC1"/>
    <w:rsid w:val="6E4E2E3A"/>
    <w:rsid w:val="6EF924D0"/>
    <w:rsid w:val="6FFF230A"/>
    <w:rsid w:val="71CA2F9A"/>
    <w:rsid w:val="72C53404"/>
    <w:rsid w:val="746033A3"/>
    <w:rsid w:val="776F4B98"/>
    <w:rsid w:val="778765AB"/>
    <w:rsid w:val="79741B9C"/>
    <w:rsid w:val="7A160D64"/>
    <w:rsid w:val="7BDB6BCF"/>
    <w:rsid w:val="7DB72DF2"/>
    <w:rsid w:val="7DEA7B82"/>
    <w:rsid w:val="7E6877C2"/>
    <w:rsid w:val="7FFC5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Body Text"/>
    <w:basedOn w:val="1"/>
    <w:qFormat/>
    <w:uiPriority w:val="99"/>
    <w:pPr>
      <w:spacing w:after="120"/>
    </w:pPr>
    <w:rPr>
      <w:kern w:val="0"/>
      <w:szCs w:val="20"/>
    </w:rPr>
  </w:style>
  <w:style w:type="paragraph" w:styleId="4">
    <w:name w:val="Plain Text"/>
    <w:basedOn w:val="1"/>
    <w:qFormat/>
    <w:uiPriority w:val="99"/>
    <w:rPr>
      <w:rFonts w:ascii="宋体" w:hAnsi="Courier New"/>
      <w:kern w:val="0"/>
      <w:szCs w:val="20"/>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semiHidden/>
    <w:qFormat/>
    <w:uiPriority w:val="99"/>
    <w:pPr>
      <w:spacing w:before="120" w:after="120"/>
      <w:jc w:val="left"/>
    </w:pPr>
    <w:rPr>
      <w:rFonts w:cs="Calibri"/>
      <w:b/>
      <w:bCs/>
      <w:cap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Hyperlink"/>
    <w:basedOn w:val="11"/>
    <w:qFormat/>
    <w:uiPriority w:val="99"/>
    <w:rPr>
      <w:rFonts w:eastAsia="宋体" w:cs="Times New Roman"/>
      <w:color w:val="0000FF"/>
      <w:sz w:val="28"/>
      <w:u w:val="single"/>
    </w:rPr>
  </w:style>
  <w:style w:type="character" w:customStyle="1" w:styleId="14">
    <w:name w:val="NormalCharacter"/>
    <w:qFormat/>
    <w:uiPriority w:val="0"/>
    <w:rPr>
      <w:rFonts w:ascii="Times New Roman" w:hAnsi="Times New Roman" w:eastAsia="宋体"/>
    </w:rPr>
  </w:style>
  <w:style w:type="paragraph" w:customStyle="1" w:styleId="15">
    <w:name w:val="样式4"/>
    <w:basedOn w:val="1"/>
    <w:qFormat/>
    <w:uiPriority w:val="99"/>
    <w:pPr>
      <w:tabs>
        <w:tab w:val="left" w:pos="2328"/>
      </w:tabs>
      <w:ind w:left="2328" w:hanging="708"/>
    </w:pPr>
  </w:style>
  <w:style w:type="paragraph" w:customStyle="1" w:styleId="16">
    <w:name w:val="PlainText"/>
    <w:basedOn w:val="1"/>
    <w:qFormat/>
    <w:uiPriority w:val="0"/>
    <w:rPr>
      <w:rFonts w:ascii="宋体" w:hAnsi="Courier New"/>
      <w:szCs w:val="21"/>
    </w:rPr>
  </w:style>
  <w:style w:type="paragraph" w:styleId="17">
    <w:name w:val="List Paragraph"/>
    <w:basedOn w:val="1"/>
    <w:qFormat/>
    <w:uiPriority w:val="34"/>
    <w:pPr>
      <w:ind w:firstLine="420" w:firstLineChars="200"/>
    </w:pPr>
  </w:style>
  <w:style w:type="paragraph" w:customStyle="1" w:styleId="18">
    <w:name w:val="列出段落1"/>
    <w:basedOn w:val="1"/>
    <w:qFormat/>
    <w:uiPriority w:val="34"/>
    <w:pPr>
      <w:ind w:firstLine="420" w:firstLineChars="200"/>
    </w:pPr>
  </w:style>
  <w:style w:type="character" w:customStyle="1" w:styleId="19">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3884</Words>
  <Characters>4630</Characters>
  <Lines>36</Lines>
  <Paragraphs>10</Paragraphs>
  <TotalTime>28</TotalTime>
  <ScaleCrop>false</ScaleCrop>
  <LinksUpToDate>false</LinksUpToDate>
  <CharactersWithSpaces>4738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2025-07-14T08:23:00Z</dcterms:created>
  <dc:creator>Administrator</dc:creator>
  <cp:lastModifiedBy>Ulalalalalala</cp:lastModifiedBy>
  <cp:lastPrinted>2023-04-27T03:52:00Z</cp:lastPrinted>
  <dcterms:modified xsi:type="dcterms:W3CDTF">2025-07-30T08:47:25Z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9E8709ED276F4443A8D6DD37E494AED5_13</vt:lpwstr>
  </property>
  <property fmtid="{D5CDD505-2E9C-101B-9397-08002B2CF9AE}" pid="4" name="KSOTemplateDocerSaveRecord">
    <vt:lpwstr>eyJoZGlkIjoiNGZiZjU4YTg3NDI3NzNkYTdiNmRmYmM3MTY4OWJjMmIiLCJ1c2VySWQiOiIzMTYwODM0MDMifQ==</vt:lpwstr>
  </property>
</Properties>
</file>