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附件2设备参数</w:t>
      </w:r>
    </w:p>
    <w:bookmarkEnd w:id="0"/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一、中药熏蒸仪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技术参数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1、工作条件.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a)环境温度：5℃～40℃;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b)相对湿度：10%～80%;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c)大气压力：700hPa～1060hPa;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d)电源要求：AC 220V±10%50Hz±1%;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e)输入功率：1600VA;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2、一键飞梭的操作模式，所有调节均可通过一个键的旋转按压实现；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3、容量：1800mL;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*4、超过安全气压(&gt;0.08MPa)减压阀动作；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*5、药液低于安全液位时(&lt;200ml),声音警报并自动停止工作，有效防止因为缺液、干烧导致的安全问题；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6、治疗结束、预热达到设定温度时及缺液具有声音提示；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*7、高强度不锈钢材质的支架，不易折断，且可多方向可调活动，临床使用更为便利；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*8、特制的防烫伤水汽隔离装置与回流式喷嘴腔，避免了冷凝水随蒸汽一起排出喷嘴，避免烫伤病人；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*9、特制的可承压的复合水箱，解决了传统压力锅无法判断内部水量，易损坏的问题，大大降低管道堵塞的概率，避免喷气中的冷凝水烫伤病人和堵塞后维修困难的问题；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10、预热及治疗功率1、2、3、4档可调，其中1档最小，4档最大；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11、预热设定温度为50℃～90℃可调，步长1℃,允差±20%;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12、药液加热到95℃时间≤15min;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13、当加热到气压0.035MPa～0.08MPa、药液温度达到95℃时，药液能自动从喷头均匀喷出，且在熏蒸过程中，保持气压的基本稳定；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14、治疗时间1～35min可调，步长1min,误差±5%;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15、在非治疗及预热状态可进行排液操作；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二、中医定向透药治疗仪</w:t>
      </w:r>
    </w:p>
    <w:p>
      <w:pPr>
        <w:pStyle w:val="15"/>
        <w:numPr>
          <w:ilvl w:val="0"/>
          <w:numId w:val="0"/>
        </w:numPr>
        <w:spacing w:after="156" w:afterLines="50" w:line="340" w:lineRule="exact"/>
        <w:ind w:leftChars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技术参数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输出通道：2通道（同时治疗2名患者）；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治疗电流：非对称低中频编码电流；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★ </w:t>
      </w:r>
      <w:r>
        <w:rPr>
          <w:rFonts w:hint="eastAsia" w:ascii="宋体" w:hAnsi="宋体" w:eastAsia="宋体" w:cs="宋体"/>
          <w:sz w:val="24"/>
        </w:rPr>
        <w:t>控制方式：单键飞梭控制，一键快速操作；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★ </w:t>
      </w:r>
      <w:r>
        <w:rPr>
          <w:rFonts w:hint="eastAsia" w:ascii="宋体" w:hAnsi="宋体" w:eastAsia="宋体" w:cs="宋体"/>
          <w:sz w:val="24"/>
        </w:rPr>
        <w:t>四种治疗模式：</w:t>
      </w:r>
    </w:p>
    <w:p>
      <w:pPr>
        <w:pStyle w:val="15"/>
        <w:numPr>
          <w:ilvl w:val="1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非对称定向药物导入；</w:t>
      </w:r>
    </w:p>
    <w:p>
      <w:pPr>
        <w:pStyle w:val="15"/>
        <w:numPr>
          <w:ilvl w:val="1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非对称定向药物导入＋电极保温＋动态磁场；</w:t>
      </w:r>
    </w:p>
    <w:p>
      <w:pPr>
        <w:pStyle w:val="15"/>
        <w:numPr>
          <w:ilvl w:val="1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对称仿生按摩；</w:t>
      </w:r>
    </w:p>
    <w:p>
      <w:pPr>
        <w:pStyle w:val="15"/>
        <w:numPr>
          <w:ilvl w:val="1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对称仿生按摩＋电极保温＋动态磁场；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中频载波频率：2000 Hz – 4000 Hz；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中频载波波形：三角波；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低频调制频率：0 – 150 Hz；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低频调制波形：方波；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输出强度极限（负载500Ω）：≤100mA（r.m.s）;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“按摩”状态，负载500Ω，治疗仪在最大输出时，直流分量 ＜ 1V；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“导入”状态，负载500Ω，治疗仪在最大输出时，直流分量≥ 1V，但 ＜ 20V；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负载影响：标准负载阻抗为500Ω；负载阻抗在250Ω - 750Ω变化时，上述参数不受影响；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1"/>
        </w:rPr>
        <w:t xml:space="preserve">★ </w:t>
      </w:r>
      <w:r>
        <w:rPr>
          <w:rFonts w:hint="eastAsia" w:ascii="宋体" w:hAnsi="宋体" w:eastAsia="宋体" w:cs="宋体"/>
          <w:sz w:val="24"/>
        </w:rPr>
        <w:t>动态磁场：支持；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电极保温档位：0 – 5共6级调节；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电极保温温度：≤ 60℃；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输出电流稳定度：≤ 10%；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调幅度范围：100%±5%；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输出强度控制：0 - 99共100级步进可调；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定时时间控制：00 – 60分钟；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工作电源：交流220±22V，50HZ±1Hz；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熔断器规格：F1AL250V； 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连续工作时间：4小时；</w:t>
      </w:r>
    </w:p>
    <w:p>
      <w:pPr>
        <w:pStyle w:val="15"/>
        <w:numPr>
          <w:ilvl w:val="0"/>
          <w:numId w:val="1"/>
        </w:numPr>
        <w:spacing w:after="156" w:afterLines="50" w:line="34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主机使用期限：6年；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电极最大允许输出值：≤ 200 mA （500Ω负载）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三、</w:t>
      </w:r>
      <w:r>
        <w:rPr>
          <w:rFonts w:hint="eastAsia"/>
          <w:b/>
          <w:bCs/>
          <w:sz w:val="32"/>
          <w:szCs w:val="32"/>
        </w:rPr>
        <w:t>特定电磁波治疗器（远</w:t>
      </w:r>
      <w:r>
        <w:rPr>
          <w:rFonts w:hint="eastAsia"/>
          <w:b/>
          <w:bCs/>
          <w:sz w:val="32"/>
          <w:szCs w:val="32"/>
          <w:lang w:eastAsia="zh-CN"/>
        </w:rPr>
        <w:t>红外线治疗仪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技术要求：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适用治疗板直径：166mm;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电源输入：AC 220V 50Hz;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功率： 250VA;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水平伸缩范围：0-76cm;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垂直升降范围：0-60cm;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总高度：&gt;145cm;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头部调节范围：仰角：0-90°；方位角：360°;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波谱范围：2μm-25μm;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定时范围：0-60分钟；⑨工作寿命：&gt;2000小时;</w:t>
      </w:r>
    </w:p>
    <w:p>
      <w:pPr>
        <w:ind w:firstLine="3080" w:firstLineChars="1100"/>
        <w:rPr>
          <w:rFonts w:hint="eastAsia"/>
          <w:sz w:val="28"/>
          <w:szCs w:val="28"/>
          <w:lang w:eastAsia="zh-CN"/>
        </w:rPr>
      </w:pPr>
    </w:p>
    <w:p>
      <w:pPr>
        <w:ind w:firstLine="3080" w:firstLineChars="1100"/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32"/>
          <w:szCs w:val="32"/>
        </w:rPr>
        <w:t>脉冲针灸治疗仪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组成: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由主机、皮肤电极、皮肤电极导连线或电极针导连线、穴位探测棒和电源适配器组成。本机有六路输出。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性能参数: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★1、脉冲重复频率1Hz±0.5 Hz~100Hz±10Hz 连续可调;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★2、脉冲宽度：0.5ms±0.15MS;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★3、连续波在250Q负载上输出脉冲幅度10V±20%,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4、输出五种波形：连续波、疏密波、间歇波、三角波、锯齿波;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★5、250Q负载上最大输出电流有效值≤10 m A;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6、具有定时功能，定时范围（0~60）min±10%。</w:t>
      </w:r>
    </w:p>
    <w:p>
      <w:pPr>
        <w:spacing w:line="360" w:lineRule="auto"/>
        <w:rPr>
          <w:rFonts w:hint="eastAsia" w:eastAsiaTheme="minorEastAsia"/>
          <w:sz w:val="28"/>
          <w:szCs w:val="28"/>
          <w:lang w:eastAsia="zh-CN"/>
        </w:rPr>
      </w:pPr>
    </w:p>
    <w:p>
      <w:pPr>
        <w:spacing w:line="360" w:lineRule="auto"/>
        <w:rPr>
          <w:sz w:val="28"/>
          <w:szCs w:val="28"/>
        </w:rPr>
      </w:pPr>
    </w:p>
    <w:p>
      <w:pPr>
        <w:pStyle w:val="8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>
      <w:pPr>
        <w:spacing w:line="360" w:lineRule="auto"/>
        <w:jc w:val="both"/>
        <w:rPr>
          <w:rFonts w:hint="default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8227C"/>
    <w:multiLevelType w:val="multilevel"/>
    <w:tmpl w:val="21D822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NGNmYmVmZjNjOWQ5Mzg5ZGJiYzIyMDk5MWQzZTQifQ=="/>
  </w:docVars>
  <w:rsids>
    <w:rsidRoot w:val="00000000"/>
    <w:rsid w:val="07BA4D7E"/>
    <w:rsid w:val="0A894972"/>
    <w:rsid w:val="0E067893"/>
    <w:rsid w:val="113D13B8"/>
    <w:rsid w:val="12904634"/>
    <w:rsid w:val="13113756"/>
    <w:rsid w:val="136B4DC5"/>
    <w:rsid w:val="159E4781"/>
    <w:rsid w:val="1B7E7DF7"/>
    <w:rsid w:val="1BB71D30"/>
    <w:rsid w:val="1CB87339"/>
    <w:rsid w:val="1DDC2C90"/>
    <w:rsid w:val="1FCC633E"/>
    <w:rsid w:val="20502E19"/>
    <w:rsid w:val="25E62821"/>
    <w:rsid w:val="26642290"/>
    <w:rsid w:val="2D7E75E4"/>
    <w:rsid w:val="2DBA1C0B"/>
    <w:rsid w:val="30F85705"/>
    <w:rsid w:val="3B0A0908"/>
    <w:rsid w:val="3B58076F"/>
    <w:rsid w:val="3C07244B"/>
    <w:rsid w:val="3C4069A0"/>
    <w:rsid w:val="3D4C62B8"/>
    <w:rsid w:val="41B84697"/>
    <w:rsid w:val="42C93B1C"/>
    <w:rsid w:val="4812704D"/>
    <w:rsid w:val="4B971D44"/>
    <w:rsid w:val="521735F8"/>
    <w:rsid w:val="522176FC"/>
    <w:rsid w:val="5427318D"/>
    <w:rsid w:val="5CB64B04"/>
    <w:rsid w:val="61D4389A"/>
    <w:rsid w:val="62A93DE1"/>
    <w:rsid w:val="691C78D4"/>
    <w:rsid w:val="6DBE0F5A"/>
    <w:rsid w:val="71B63773"/>
    <w:rsid w:val="739764D5"/>
    <w:rsid w:val="73C26BBA"/>
    <w:rsid w:val="78B614AD"/>
    <w:rsid w:val="7959560F"/>
    <w:rsid w:val="7B6342A3"/>
    <w:rsid w:val="7CE342B8"/>
    <w:rsid w:val="7DA0585F"/>
    <w:rsid w:val="7EC64112"/>
    <w:rsid w:val="7F8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4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2"/>
    <w:qFormat/>
    <w:uiPriority w:val="0"/>
    <w:pPr>
      <w:ind w:left="0" w:firstLine="420" w:firstLineChars="20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default" w:ascii="Calibri" w:hAnsi="Calibri" w:cs="Calibri"/>
      <w:b/>
      <w:bCs/>
      <w:color w:val="000000"/>
      <w:sz w:val="28"/>
      <w:szCs w:val="28"/>
      <w:u w:val="non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1980</Characters>
  <Lines>0</Lines>
  <Paragraphs>0</Paragraphs>
  <TotalTime>24</TotalTime>
  <ScaleCrop>false</ScaleCrop>
  <LinksUpToDate>false</LinksUpToDate>
  <CharactersWithSpaces>2094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2023-08-14T03:43:00Z</dcterms:created>
  <dc:creator>Administrator</dc:creator>
  <cp:lastModifiedBy>Ulalalalalala</cp:lastModifiedBy>
  <cp:lastPrinted>2023-12-14T01:41:00Z</cp:lastPrinted>
  <dcterms:modified xsi:type="dcterms:W3CDTF">2023-12-14T10:22:28Z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5574DC083C404B8C94D65D8DE3206658_13</vt:lpwstr>
  </property>
</Properties>
</file>